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1D0D1BBD" w:rsidR="00E752B4" w:rsidRPr="00D16D46" w:rsidRDefault="00E752B4" w:rsidP="003B25DD">
      <w:r>
        <w:rPr>
          <w:sz w:val="20"/>
          <w:szCs w:val="20"/>
        </w:rPr>
        <w:t>(Somente para Programa ISV Royalty)</w:t>
      </w:r>
    </w:p>
    <w:tbl>
      <w:tblPr>
        <w:tblW w:w="0" w:type="auto"/>
        <w:tblLook w:val="01E0" w:firstRow="1" w:lastRow="1" w:firstColumn="1" w:lastColumn="1" w:noHBand="0" w:noVBand="0"/>
      </w:tblPr>
      <w:tblGrid>
        <w:gridCol w:w="9458"/>
      </w:tblGrid>
      <w:tr w:rsidR="00CC0B67" w:rsidRPr="00512804" w14:paraId="558B7869" w14:textId="77777777" w:rsidTr="00512804">
        <w:tc>
          <w:tcPr>
            <w:tcW w:w="0" w:type="auto"/>
            <w:shd w:val="clear" w:color="auto" w:fill="000080"/>
            <w:vAlign w:val="center"/>
          </w:tcPr>
          <w:p w14:paraId="714740BD" w14:textId="1E7DCBBE" w:rsidR="00CC0B67" w:rsidRPr="00512804" w:rsidRDefault="00CC0B67" w:rsidP="00666E4C">
            <w:pPr>
              <w:pStyle w:val="HeadingSoftwareTitle"/>
              <w:widowControl w:val="0"/>
              <w:pBdr>
                <w:bottom w:val="none" w:sz="0" w:space="0" w:color="auto"/>
              </w:pBdr>
              <w:rPr>
                <w:b w:val="0"/>
                <w:bCs w:val="0"/>
              </w:rPr>
            </w:pPr>
            <w:r>
              <w:t>Microsoft</w:t>
            </w:r>
            <w:r w:rsidR="00666E4C">
              <w:rPr>
                <w:rStyle w:val="FootnoteReference"/>
              </w:rPr>
              <w:footnoteReference w:id="1"/>
            </w:r>
            <w:r w:rsidRPr="009265CE">
              <w:rPr>
                <w:color w:val="FFFFFF"/>
              </w:rPr>
              <w:t xml:space="preserve"> SQL Server 2016 Enterprise Server/CAL Edition</w:t>
            </w:r>
            <w:r>
              <w:t xml:space="preserve"> </w:t>
            </w:r>
            <w:r>
              <w:rPr>
                <w:u w:val="single"/>
              </w:rPr>
              <w:t>     </w:t>
            </w:r>
            <w:r w:rsidR="00666E4C" w:rsidRPr="00E56940">
              <w:rPr>
                <w:rStyle w:val="FootnoteReference"/>
              </w:rPr>
              <w:footnoteReference w:id="2"/>
            </w:r>
            <w:r>
              <w:rPr>
                <w:u w:val="single"/>
              </w:rPr>
              <w:t xml:space="preserve"> </w:t>
            </w:r>
          </w:p>
        </w:tc>
      </w:tr>
      <w:tr w:rsidR="00E752B4" w:rsidRPr="00512804" w14:paraId="60A8C1BB" w14:textId="77777777" w:rsidTr="00512804">
        <w:trPr>
          <w:trHeight w:hRule="exact" w:val="72"/>
        </w:trPr>
        <w:tc>
          <w:tcPr>
            <w:tcW w:w="0" w:type="auto"/>
          </w:tcPr>
          <w:p w14:paraId="629747C2" w14:textId="77777777" w:rsidR="00E752B4" w:rsidRPr="00512804" w:rsidRDefault="00E752B4" w:rsidP="003B25DD">
            <w:pPr>
              <w:rPr>
                <w:sz w:val="20"/>
                <w:szCs w:val="20"/>
              </w:rPr>
            </w:pPr>
          </w:p>
        </w:tc>
      </w:tr>
      <w:tr w:rsidR="00E752B4" w:rsidRPr="00512804" w14:paraId="2FC87F1E" w14:textId="77777777" w:rsidTr="00783CAB">
        <w:trPr>
          <w:trHeight w:hRule="exact" w:val="2097"/>
        </w:trPr>
        <w:tc>
          <w:tcPr>
            <w:tcW w:w="0" w:type="auto"/>
            <w:vAlign w:val="center"/>
          </w:tcPr>
          <w:p w14:paraId="451CFE1F" w14:textId="448B077F" w:rsidR="00E752B4" w:rsidRPr="005300F2" w:rsidRDefault="00E752B4" w:rsidP="00371584">
            <w:pPr>
              <w:rPr>
                <w:b/>
              </w:rPr>
            </w:pPr>
            <w:r>
              <w:rPr>
                <w:b/>
                <w:sz w:val="20"/>
                <w:szCs w:val="20"/>
              </w:rPr>
              <w:t xml:space="preserve">Licenças de Servidor: </w:t>
            </w:r>
            <w:r>
              <w:rPr>
                <w:b/>
                <w:sz w:val="20"/>
                <w:szCs w:val="20"/>
                <w:u w:val="single"/>
              </w:rPr>
              <w:fldChar w:fldCharType="begin">
                <w:ffData>
                  <w:name w:val="Text33"/>
                  <w:enabled/>
                  <w:calcOnExit w:val="0"/>
                  <w:textInput/>
                </w:ffData>
              </w:fldChar>
            </w:r>
            <w:r w:rsidRPr="00CC0B67">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bookmarkStart w:id="0" w:name="_GoBack"/>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r w:rsidRPr="00CC0B67">
              <w:rPr>
                <w:b/>
                <w:noProof/>
                <w:sz w:val="20"/>
                <w:szCs w:val="20"/>
                <w:u w:val="single"/>
              </w:rPr>
              <w:t> </w:t>
            </w:r>
            <w:bookmarkEnd w:id="0"/>
            <w:r>
              <w:fldChar w:fldCharType="end"/>
            </w:r>
            <w:r w:rsidR="00666E4C" w:rsidRPr="005300F2">
              <w:rPr>
                <w:rStyle w:val="FootnoteReference"/>
                <w:b/>
              </w:rPr>
              <w:footnoteReference w:id="3"/>
            </w:r>
          </w:p>
          <w:p w14:paraId="044DC747" w14:textId="605A3C40" w:rsidR="00E752B4" w:rsidRPr="00D16D46" w:rsidRDefault="00E752B4" w:rsidP="00371584">
            <w:r>
              <w:rPr>
                <w:b/>
                <w:sz w:val="20"/>
                <w:szCs w:val="20"/>
              </w:rPr>
              <w:t xml:space="preserve">Licenças de Acesso para Cliente do Usuário: </w:t>
            </w:r>
            <w:r>
              <w:rPr>
                <w:b/>
                <w:sz w:val="20"/>
                <w:szCs w:val="20"/>
                <w:u w:val="single"/>
              </w:rPr>
              <w:fldChar w:fldCharType="begin">
                <w:ffData>
                  <w:name w:val="Text33"/>
                  <w:enabled/>
                  <w:calcOnExit w:val="0"/>
                  <w:textInput/>
                </w:ffData>
              </w:fldChar>
            </w:r>
            <w:r w:rsidRPr="00512804">
              <w:rPr>
                <w:b/>
                <w:sz w:val="20"/>
                <w:szCs w:val="20"/>
                <w:u w:val="single"/>
                <w:lang w:val="fr-FR"/>
              </w:rPr>
              <w:instrText xml:space="preserve"> FORMTEXT </w:instrText>
            </w:r>
            <w:r>
              <w:rPr>
                <w:b/>
                <w:sz w:val="20"/>
                <w:szCs w:val="20"/>
                <w:u w:val="single"/>
                <w:lang w:val="fr-FR"/>
              </w:rPr>
            </w:r>
            <w:r>
              <w:rPr>
                <w:b/>
                <w:sz w:val="20"/>
                <w:szCs w:val="20"/>
                <w:u w:val="single"/>
                <w:lang w:val="fr-FR"/>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4"/>
            </w:r>
            <w:r>
              <w:rPr>
                <w:b/>
                <w:sz w:val="20"/>
                <w:szCs w:val="20"/>
                <w:u w:val="single"/>
              </w:rPr>
              <w:t xml:space="preserve"> </w:t>
            </w:r>
          </w:p>
          <w:p w14:paraId="36E2A45E" w14:textId="5CFC9653" w:rsidR="00E752B4" w:rsidRPr="00512804" w:rsidRDefault="00E752B4" w:rsidP="00C164A2">
            <w:pPr>
              <w:rPr>
                <w:b/>
                <w:sz w:val="20"/>
                <w:szCs w:val="20"/>
                <w:lang w:val="fr-FR"/>
              </w:rPr>
            </w:pPr>
            <w:r>
              <w:rPr>
                <w:b/>
                <w:sz w:val="20"/>
                <w:szCs w:val="20"/>
              </w:rPr>
              <w:t xml:space="preserve">Licenças de Acesso para Cliente do Dispositivo: </w:t>
            </w:r>
            <w:r>
              <w:rPr>
                <w:b/>
                <w:sz w:val="20"/>
                <w:szCs w:val="20"/>
                <w:u w:val="single"/>
              </w:rPr>
              <w:fldChar w:fldCharType="begin">
                <w:ffData>
                  <w:name w:val=""/>
                  <w:enabled/>
                  <w:calcOnExit w:val="0"/>
                  <w:textInput/>
                </w:ffData>
              </w:fldChar>
            </w:r>
            <w:r w:rsidRPr="00512804">
              <w:rPr>
                <w:b/>
                <w:sz w:val="20"/>
                <w:szCs w:val="20"/>
                <w:u w:val="single"/>
              </w:rPr>
              <w:instrText xml:space="preserve"> FORMTEXT </w:instrText>
            </w:r>
            <w:r>
              <w:rPr>
                <w:b/>
                <w:sz w:val="20"/>
                <w:szCs w:val="20"/>
                <w:u w:val="single"/>
              </w:rPr>
            </w:r>
            <w:r>
              <w:rPr>
                <w:b/>
                <w:sz w:val="20"/>
                <w:szCs w:val="20"/>
                <w:u w:val="single"/>
              </w:rPr>
              <w:fldChar w:fldCharType="separate"/>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rsidRPr="00512804">
              <w:rPr>
                <w:b/>
                <w:noProof/>
                <w:sz w:val="20"/>
                <w:szCs w:val="20"/>
                <w:u w:val="single"/>
              </w:rPr>
              <w:t> </w:t>
            </w:r>
            <w:r>
              <w:fldChar w:fldCharType="end"/>
            </w:r>
            <w:r w:rsidR="00666E4C" w:rsidRPr="005300F2">
              <w:rPr>
                <w:rStyle w:val="FootnoteReference"/>
                <w:b/>
              </w:rPr>
              <w:footnoteReference w:id="5"/>
            </w:r>
            <w:r>
              <w:rPr>
                <w:b/>
                <w:sz w:val="20"/>
                <w:szCs w:val="20"/>
                <w:u w:val="single"/>
              </w:rPr>
              <w:t xml:space="preserve"> </w:t>
            </w:r>
          </w:p>
        </w:tc>
      </w:tr>
      <w:tr w:rsidR="00E752B4" w:rsidRPr="00512804" w14:paraId="4E9814A0" w14:textId="77777777" w:rsidTr="00512804">
        <w:trPr>
          <w:trHeight w:hRule="exact" w:val="518"/>
        </w:trPr>
        <w:tc>
          <w:tcPr>
            <w:tcW w:w="0" w:type="auto"/>
            <w:shd w:val="clear" w:color="auto" w:fill="000080"/>
            <w:vAlign w:val="center"/>
          </w:tcPr>
          <w:p w14:paraId="39C17AFD" w14:textId="7F89519D" w:rsidR="00E752B4" w:rsidRPr="00512804" w:rsidRDefault="00E752B4" w:rsidP="003B25DD">
            <w:pPr>
              <w:rPr>
                <w:b/>
                <w:sz w:val="20"/>
                <w:szCs w:val="20"/>
              </w:rPr>
            </w:pPr>
            <w:r>
              <w:rPr>
                <w:b/>
                <w:sz w:val="20"/>
                <w:szCs w:val="20"/>
              </w:rPr>
              <w:t>CONTRATO DE LICENÇA DE USUÁRIO FINAL</w:t>
            </w:r>
          </w:p>
        </w:tc>
      </w:tr>
    </w:tbl>
    <w:p w14:paraId="576C2C43" w14:textId="3B0D53C5" w:rsidR="00A04CC9" w:rsidRPr="00783CAB" w:rsidRDefault="00761033" w:rsidP="003B25DD">
      <w:r w:rsidRPr="00783CAB">
        <w:rPr>
          <w:rFonts w:eastAsia="SimSun"/>
          <w:sz w:val="20"/>
          <w:szCs w:val="20"/>
        </w:rPr>
        <w:t xml:space="preserve">Estes termos de licença representam um acordo firmado entre </w:t>
      </w:r>
      <w:r w:rsidRPr="00783CAB">
        <w:rPr>
          <w:sz w:val="20"/>
          <w:szCs w:val="20"/>
        </w:rPr>
        <w:t xml:space="preserve">você e </w:t>
      </w:r>
      <w:r w:rsidRPr="00783CAB">
        <w:rPr>
          <w:rFonts w:eastAsia="SimSun"/>
          <w:sz w:val="20"/>
          <w:szCs w:val="20"/>
        </w:rPr>
        <w:t>o licenciante do software aplicativo ou do conjunto de aplicativos com o qual você adquiriu o software da Microsoft (“Licenciante”)</w:t>
      </w:r>
      <w:r w:rsidRPr="00783CAB">
        <w:rPr>
          <w:sz w:val="20"/>
          <w:szCs w:val="20"/>
        </w:rPr>
        <w:t xml:space="preserve">. </w:t>
      </w:r>
      <w:r w:rsidRPr="00783CAB">
        <w:rPr>
          <w:rFonts w:eastAsia="SimSun"/>
          <w:sz w:val="20"/>
          <w:szCs w:val="20"/>
        </w:rPr>
        <w:t>A Microsoft Corporation ou uma de suas afiliadas (coletivamente denominada “Microsoft”) licenciou o software para o Licenciante.</w:t>
      </w:r>
    </w:p>
    <w:p w14:paraId="6BEAF54E" w14:textId="35517700" w:rsidR="00761033" w:rsidRPr="00783CAB" w:rsidRDefault="00A04CC9" w:rsidP="00217F3D">
      <w:r w:rsidRPr="00783CAB">
        <w:rPr>
          <w:sz w:val="20"/>
          <w:szCs w:val="20"/>
        </w:rPr>
        <w:t xml:space="preserve">Esses termos substituem quaisquer termos eletrônicos que possam estar contidos no software. Se quaisquer termos contidos no software estiverem em conflito com os presentes termos, estes prevalecerão. </w:t>
      </w:r>
      <w:r w:rsidRPr="00783CAB">
        <w:rPr>
          <w:rFonts w:eastAsia="SimSun"/>
          <w:sz w:val="20"/>
          <w:szCs w:val="20"/>
        </w:rPr>
        <w:t>Leia-os atentamente. Eles se aplicam ao software acima identificado, que inclui, se houver, a mídia na qual ele está contido. Os termos também se aplicam aos seguintes itens da Microsoft:</w:t>
      </w:r>
    </w:p>
    <w:p w14:paraId="2FD1B1EA" w14:textId="77777777" w:rsidR="00761033" w:rsidRPr="00D16D46" w:rsidRDefault="00761033" w:rsidP="00217F3D">
      <w:pPr>
        <w:pStyle w:val="Bullet2"/>
        <w:tabs>
          <w:tab w:val="clear" w:pos="720"/>
          <w:tab w:val="num" w:pos="360"/>
        </w:tabs>
        <w:ind w:left="360" w:hanging="360"/>
      </w:pPr>
      <w:r>
        <w:rPr>
          <w:rFonts w:eastAsia="SimSun"/>
          <w:sz w:val="20"/>
          <w:szCs w:val="20"/>
        </w:rPr>
        <w:t>atualizações,</w:t>
      </w:r>
    </w:p>
    <w:p w14:paraId="1AA32C29" w14:textId="21D3CE4C" w:rsidR="00761033" w:rsidRPr="00D16D46" w:rsidRDefault="00761033" w:rsidP="00217F3D">
      <w:pPr>
        <w:pStyle w:val="Bullet2"/>
        <w:tabs>
          <w:tab w:val="clear" w:pos="720"/>
          <w:tab w:val="num" w:pos="360"/>
        </w:tabs>
        <w:ind w:left="360" w:hanging="360"/>
      </w:pPr>
      <w:r>
        <w:rPr>
          <w:rFonts w:eastAsia="SimSun"/>
          <w:sz w:val="20"/>
          <w:szCs w:val="20"/>
        </w:rPr>
        <w:t>suplementos e</w:t>
      </w:r>
    </w:p>
    <w:p w14:paraId="00E1E5AF" w14:textId="29045AFD" w:rsidR="00761033" w:rsidRPr="00D16D46" w:rsidRDefault="00761033" w:rsidP="00217F3D">
      <w:pPr>
        <w:pStyle w:val="Bullet2"/>
        <w:tabs>
          <w:tab w:val="clear" w:pos="720"/>
          <w:tab w:val="num" w:pos="360"/>
        </w:tabs>
        <w:ind w:left="360" w:hanging="360"/>
      </w:pPr>
      <w:r>
        <w:rPr>
          <w:rFonts w:eastAsia="SimSun"/>
          <w:sz w:val="20"/>
          <w:szCs w:val="20"/>
        </w:rPr>
        <w:t>serviços de Internet</w:t>
      </w:r>
    </w:p>
    <w:p w14:paraId="1058FB36" w14:textId="43B1A37A" w:rsidR="00761033" w:rsidRPr="00D16D46" w:rsidRDefault="00761033" w:rsidP="00217F3D">
      <w:r>
        <w:rPr>
          <w:rFonts w:eastAsia="SimSun"/>
          <w:sz w:val="20"/>
          <w:szCs w:val="20"/>
        </w:rPr>
        <w:t>referentes ao presente software, salvo se outros termos acompanharem os referidos itens. Nesse caso, aplicar-se-ão seus respectivos termos.</w:t>
      </w:r>
    </w:p>
    <w:p w14:paraId="40AA03D5" w14:textId="4EEFDF95" w:rsidR="00761033" w:rsidRPr="00D16D46" w:rsidRDefault="00761033" w:rsidP="00217F3D">
      <w:pPr>
        <w:pStyle w:val="Preamble"/>
      </w:pPr>
      <w:r>
        <w:rPr>
          <w:rFonts w:eastAsia="SimSun"/>
          <w:sz w:val="20"/>
          <w:szCs w:val="20"/>
        </w:rPr>
        <w:t>AO USAR O SOFTWARE, VOCÊ ESTARÁ ACEITANDO OS PRESENTES TERMOS. SE NÃO ACEITÁ-LOS, NÃO USE O SOFTWARE. EM VEZ DISSO, DEVOLVA-O AO LOCAL DA COMPRA PARA FINS DE REEMBOLSO OU CRÉDITO.</w:t>
      </w:r>
    </w:p>
    <w:p w14:paraId="5561EB94" w14:textId="6A813AB4" w:rsidR="00761033" w:rsidRPr="00783CAB" w:rsidRDefault="00761033" w:rsidP="00217F3D">
      <w:pPr>
        <w:pStyle w:val="PreambleBorderAbove"/>
        <w:rPr>
          <w:b w:val="0"/>
          <w:bCs w:val="0"/>
          <w:sz w:val="20"/>
          <w:szCs w:val="20"/>
        </w:rPr>
      </w:pPr>
      <w:r w:rsidRPr="00783CAB">
        <w:rPr>
          <w:rFonts w:eastAsia="SimSun"/>
          <w:color w:val="000000"/>
          <w:sz w:val="20"/>
          <w:szCs w:val="20"/>
        </w:rPr>
        <w:t>NOTIFICAÇÃO IMPORTANTE</w:t>
      </w:r>
      <w:r w:rsidRPr="00783CAB">
        <w:rPr>
          <w:rFonts w:eastAsia="SimSun"/>
          <w:sz w:val="20"/>
          <w:szCs w:val="20"/>
        </w:rPr>
        <w:t xml:space="preserve">: ATUALIZAÇÕES AUTOMÁTICAS PARA VERSÕES ANTERIORES DO SQL SERVER. </w:t>
      </w:r>
      <w:r w:rsidRPr="00783CAB">
        <w:rPr>
          <w:rFonts w:eastAsia="SimSun"/>
          <w:b w:val="0"/>
          <w:sz w:val="20"/>
          <w:szCs w:val="20"/>
        </w:rPr>
        <w:t xml:space="preserve">Se este software estiver instalado em servidores ou dispositivos nos quais estiver em execução qualquer edição com suporte do SQL Server anterior ao SQL Server 2016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w:t>
      </w:r>
      <w:r w:rsidRPr="00783CAB">
        <w:rPr>
          <w:rFonts w:eastAsia="SimSun"/>
          <w:b w:val="0"/>
          <w:sz w:val="20"/>
          <w:szCs w:val="20"/>
        </w:rPr>
        <w:lastRenderedPageBreak/>
        <w:t>instalar este software em um servidor ou dispositivo no qual essas edições estejam em execução, você autoriza essas atualizações de todas essas edições e cópias do SQL Server (incluindo os componentes de qualquer uma delas) em execução nesse servidor ou dispositivo.</w:t>
      </w:r>
    </w:p>
    <w:p w14:paraId="28976781" w14:textId="3FD1A5EC" w:rsidR="003C4C6B" w:rsidRPr="00783CAB" w:rsidRDefault="003C4C6B" w:rsidP="003B25DD">
      <w:pPr>
        <w:rPr>
          <w:sz w:val="20"/>
          <w:szCs w:val="20"/>
        </w:rPr>
      </w:pPr>
      <w:r w:rsidRPr="00783CAB">
        <w:rPr>
          <w:sz w:val="20"/>
          <w:szCs w:val="20"/>
        </w:rPr>
        <w:t xml:space="preserve">O software permite que a Microsoft colete telemetria por padrão. Você pode desativar a telemetria nos níveis Servidor e cliente seguindo as instruções em </w:t>
      </w:r>
      <w:hyperlink r:id="rId11" w:history="1">
        <w:r w:rsidRPr="00783CAB">
          <w:rPr>
            <w:rStyle w:val="Hyperlink"/>
            <w:rFonts w:cs="Tahoma"/>
            <w:sz w:val="20"/>
            <w:szCs w:val="20"/>
          </w:rPr>
          <w:t>http://go.microsoft.com/fwlink/?LinkID=733886</w:t>
        </w:r>
      </w:hyperlink>
      <w:r w:rsidRPr="00783CAB">
        <w:rPr>
          <w:sz w:val="20"/>
          <w:szCs w:val="20"/>
        </w:rPr>
        <w:t>. Esses são controles separados para desativar a telemetria no nível Servidor e cliente. Se você desativar a telemetria no nível Servidor apenas, a Microsoft coletará a telemetria por meio do nível cliente a menos que você também desative a telemetria no nível cliente.</w:t>
      </w:r>
    </w:p>
    <w:p w14:paraId="3B668243" w14:textId="36A253F5" w:rsidR="00761033" w:rsidRPr="00783CAB" w:rsidRDefault="00761033" w:rsidP="00217F3D">
      <w:pPr>
        <w:pStyle w:val="PreambleBorderAbove"/>
        <w:rPr>
          <w:sz w:val="20"/>
          <w:szCs w:val="20"/>
        </w:rPr>
      </w:pPr>
      <w:r w:rsidRPr="00783CAB">
        <w:rPr>
          <w:rFonts w:eastAsia="SimSun"/>
          <w:sz w:val="20"/>
          <w:szCs w:val="20"/>
        </w:rPr>
        <w:t>CONCORDANDO COM OS PRESENTES TERMOS DE LICENÇA, SER-LHE-ÃO CONFERIDOS OS DIREITOS ABAIXO PARA CADA LICENÇA DE SOFTWARE ADQUIRIDA.</w:t>
      </w:r>
    </w:p>
    <w:p w14:paraId="66A0170F" w14:textId="47701977" w:rsidR="00761033" w:rsidRPr="00783CAB" w:rsidRDefault="00761033" w:rsidP="00512804">
      <w:pPr>
        <w:pStyle w:val="Heading1"/>
        <w:numPr>
          <w:ilvl w:val="0"/>
          <w:numId w:val="22"/>
        </w:numPr>
        <w:tabs>
          <w:tab w:val="left" w:pos="360"/>
        </w:tabs>
        <w:ind w:left="360"/>
        <w:rPr>
          <w:sz w:val="20"/>
          <w:szCs w:val="20"/>
        </w:rPr>
      </w:pPr>
      <w:r w:rsidRPr="00783CAB">
        <w:rPr>
          <w:rFonts w:eastAsia="SimSun"/>
          <w:sz w:val="20"/>
          <w:szCs w:val="20"/>
        </w:rPr>
        <w:t>VISÃO GERAL.</w:t>
      </w:r>
    </w:p>
    <w:p w14:paraId="26A188AC" w14:textId="2F982E48"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Software.</w:t>
      </w:r>
      <w:r w:rsidRPr="00783CAB">
        <w:rPr>
          <w:rFonts w:eastAsia="SimSun"/>
          <w:b w:val="0"/>
          <w:sz w:val="20"/>
          <w:szCs w:val="20"/>
        </w:rPr>
        <w:t xml:space="preserve"> O software inclui</w:t>
      </w:r>
    </w:p>
    <w:p w14:paraId="1E04E961" w14:textId="7AC61DE9"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para servidores</w:t>
      </w:r>
      <w:r w:rsidRPr="00783CAB">
        <w:rPr>
          <w:sz w:val="20"/>
          <w:szCs w:val="20"/>
        </w:rPr>
        <w:t xml:space="preserve"> e</w:t>
      </w:r>
    </w:p>
    <w:p w14:paraId="3D79FF3C" w14:textId="18F5AED5" w:rsidR="00761033" w:rsidRPr="00783CAB" w:rsidRDefault="00761033" w:rsidP="00217F3D">
      <w:pPr>
        <w:pStyle w:val="Bullet3"/>
        <w:tabs>
          <w:tab w:val="clear" w:pos="1080"/>
          <w:tab w:val="num" w:pos="1440"/>
        </w:tabs>
        <w:ind w:left="1440"/>
        <w:rPr>
          <w:sz w:val="20"/>
          <w:szCs w:val="20"/>
        </w:rPr>
      </w:pPr>
      <w:r w:rsidRPr="00783CAB">
        <w:rPr>
          <w:rFonts w:eastAsia="SimSun"/>
          <w:sz w:val="20"/>
          <w:szCs w:val="20"/>
        </w:rPr>
        <w:t>software adicional que pode ser usado apenas com o software para servidores, direta ou indiretamente, por meio de outros softwares</w:t>
      </w:r>
      <w:r w:rsidRPr="00783CAB">
        <w:rPr>
          <w:sz w:val="20"/>
          <w:szCs w:val="20"/>
        </w:rPr>
        <w:t>.</w:t>
      </w:r>
    </w:p>
    <w:p w14:paraId="0C418834" w14:textId="45DAC7BE" w:rsidR="00761033" w:rsidRPr="001D6DA9" w:rsidRDefault="00761033" w:rsidP="00512804">
      <w:pPr>
        <w:pStyle w:val="Heading1"/>
        <w:widowControl w:val="0"/>
        <w:numPr>
          <w:ilvl w:val="1"/>
          <w:numId w:val="25"/>
        </w:numPr>
        <w:tabs>
          <w:tab w:val="left" w:pos="1080"/>
        </w:tabs>
        <w:ind w:left="1080" w:hanging="720"/>
        <w:rPr>
          <w:b w:val="0"/>
          <w:bCs w:val="0"/>
          <w:sz w:val="20"/>
          <w:szCs w:val="20"/>
        </w:rPr>
      </w:pPr>
      <w:r w:rsidRPr="00783CAB">
        <w:rPr>
          <w:rFonts w:eastAsia="SimSun"/>
          <w:sz w:val="20"/>
          <w:szCs w:val="20"/>
        </w:rPr>
        <w:t xml:space="preserve">Modelo de Licença. </w:t>
      </w:r>
      <w:r w:rsidRPr="00783CAB">
        <w:rPr>
          <w:rFonts w:eastAsia="SimSun"/>
          <w:b w:val="0"/>
          <w:bCs w:val="0"/>
          <w:sz w:val="20"/>
          <w:szCs w:val="20"/>
        </w:rPr>
        <w:t>O software é licenciado com base no:</w:t>
      </w:r>
    </w:p>
    <w:p w14:paraId="0D003B46" w14:textId="19C7E0FD" w:rsidR="002F3172" w:rsidRPr="00783CAB" w:rsidRDefault="00761033" w:rsidP="00FE7293">
      <w:pPr>
        <w:pStyle w:val="Bullet3"/>
        <w:tabs>
          <w:tab w:val="clear" w:pos="1080"/>
          <w:tab w:val="num" w:pos="1440"/>
        </w:tabs>
        <w:ind w:left="1440"/>
        <w:rPr>
          <w:sz w:val="20"/>
          <w:szCs w:val="20"/>
        </w:rPr>
      </w:pPr>
      <w:r w:rsidRPr="00783CAB">
        <w:rPr>
          <w:rFonts w:eastAsia="SimSun"/>
          <w:sz w:val="20"/>
          <w:szCs w:val="20"/>
        </w:rPr>
        <w:t>o</w:t>
      </w:r>
      <w:r w:rsidRPr="00783CAB">
        <w:rPr>
          <w:rFonts w:eastAsia="SimSun"/>
          <w:bCs/>
          <w:sz w:val="20"/>
          <w:szCs w:val="20"/>
        </w:rPr>
        <w:t xml:space="preserve"> </w:t>
      </w:r>
      <w:r w:rsidRPr="00783CAB">
        <w:rPr>
          <w:rFonts w:eastAsia="SimSun"/>
          <w:sz w:val="20"/>
          <w:szCs w:val="20"/>
        </w:rPr>
        <w:t>número de ambientes de sistema operacional (OSEs) nos quais o software para servidores é executado e</w:t>
      </w:r>
    </w:p>
    <w:p w14:paraId="732E0C10" w14:textId="743E1DD8" w:rsidR="00761033" w:rsidRPr="00783CAB" w:rsidRDefault="00761033" w:rsidP="00FE7293">
      <w:pPr>
        <w:pStyle w:val="Bullet3"/>
        <w:tabs>
          <w:tab w:val="clear" w:pos="1080"/>
          <w:tab w:val="num" w:pos="1440"/>
        </w:tabs>
        <w:ind w:left="1440"/>
        <w:rPr>
          <w:sz w:val="20"/>
          <w:szCs w:val="20"/>
        </w:rPr>
      </w:pPr>
      <w:r w:rsidRPr="00783CAB">
        <w:rPr>
          <w:rFonts w:eastAsia="SimSun"/>
          <w:sz w:val="20"/>
          <w:szCs w:val="20"/>
        </w:rPr>
        <w:t>número de dispositivos e usuários que acessam as instâncias do software para servidores.</w:t>
      </w:r>
    </w:p>
    <w:p w14:paraId="4891AD7C" w14:textId="0F290FD5" w:rsidR="00761033" w:rsidRPr="00783CAB" w:rsidRDefault="00761033" w:rsidP="00512804">
      <w:pPr>
        <w:pStyle w:val="Heading1"/>
        <w:widowControl w:val="0"/>
        <w:numPr>
          <w:ilvl w:val="1"/>
          <w:numId w:val="25"/>
        </w:numPr>
        <w:tabs>
          <w:tab w:val="left" w:pos="1080"/>
        </w:tabs>
        <w:ind w:left="1080" w:hanging="720"/>
        <w:rPr>
          <w:sz w:val="20"/>
          <w:szCs w:val="20"/>
        </w:rPr>
      </w:pPr>
      <w:r w:rsidRPr="00783CAB">
        <w:rPr>
          <w:rFonts w:eastAsia="SimSun"/>
          <w:sz w:val="20"/>
          <w:szCs w:val="20"/>
        </w:rPr>
        <w:t>Terminologia de Licenciamento.</w:t>
      </w:r>
    </w:p>
    <w:p w14:paraId="17B948A3" w14:textId="5396D7C1"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Instância.</w:t>
      </w:r>
      <w:r w:rsidRPr="00783CAB">
        <w:rPr>
          <w:rFonts w:eastAsia="SimSun"/>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A245FD8" w14:textId="3749F0B8"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Execução de uma Instância.</w:t>
      </w:r>
      <w:r w:rsidRPr="00783CAB">
        <w:rPr>
          <w:rFonts w:eastAsia="SimSun"/>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207DB803" w14:textId="52E272A6" w:rsidR="00761033" w:rsidRPr="00783CAB" w:rsidRDefault="00761033" w:rsidP="00217F3D">
      <w:pPr>
        <w:pStyle w:val="Bullet3"/>
        <w:tabs>
          <w:tab w:val="clear" w:pos="1080"/>
          <w:tab w:val="num" w:pos="1440"/>
        </w:tabs>
        <w:ind w:left="1440" w:hanging="360"/>
        <w:rPr>
          <w:sz w:val="20"/>
          <w:szCs w:val="20"/>
        </w:rPr>
      </w:pPr>
      <w:r w:rsidRPr="00783CAB">
        <w:rPr>
          <w:rFonts w:eastAsia="SimSun"/>
          <w:b/>
          <w:bCs/>
          <w:sz w:val="20"/>
          <w:szCs w:val="20"/>
        </w:rPr>
        <w:t>Ambiente de Sistema Operacional (“OSE”).</w:t>
      </w:r>
      <w:r w:rsidRPr="00783CAB">
        <w:rPr>
          <w:rFonts w:eastAsia="SimSun"/>
          <w:sz w:val="20"/>
          <w:szCs w:val="20"/>
        </w:rPr>
        <w:t xml:space="preserve"> “Ambiente de sistema operacional” ou “OSE” é</w:t>
      </w:r>
    </w:p>
    <w:p w14:paraId="12091D11" w14:textId="714CD048"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p>
    <w:p w14:paraId="02ACBDB7" w14:textId="58ECA70E" w:rsidR="00761033" w:rsidRPr="00783CAB" w:rsidRDefault="00761033" w:rsidP="00217F3D">
      <w:pPr>
        <w:pStyle w:val="Bullet4"/>
        <w:numPr>
          <w:ilvl w:val="0"/>
          <w:numId w:val="14"/>
        </w:numPr>
        <w:ind w:left="1800" w:hanging="360"/>
        <w:rPr>
          <w:sz w:val="20"/>
          <w:szCs w:val="20"/>
        </w:rPr>
      </w:pPr>
      <w:r w:rsidRPr="00783CAB">
        <w:rPr>
          <w:rFonts w:eastAsia="SimSun"/>
          <w:sz w:val="20"/>
          <w:szCs w:val="20"/>
        </w:rPr>
        <w:t>instâncias de aplicativos, se houver, configuradas para serem executadas na instância de sistema operacional ou na parte identificada acima.</w:t>
      </w:r>
    </w:p>
    <w:p w14:paraId="37F6D339" w14:textId="105826E0" w:rsidR="00761033" w:rsidRPr="00783CAB" w:rsidRDefault="00761033" w:rsidP="00217F3D">
      <w:pPr>
        <w:pStyle w:val="Body3"/>
        <w:ind w:left="1440"/>
        <w:rPr>
          <w:sz w:val="20"/>
          <w:szCs w:val="20"/>
        </w:rPr>
      </w:pPr>
      <w:r w:rsidRPr="00783CAB">
        <w:rPr>
          <w:rFonts w:eastAsia="SimSun"/>
          <w:sz w:val="20"/>
          <w:szCs w:val="20"/>
        </w:rPr>
        <w:t>Um sistema de hardware físico pode ter um dos itens abaixo ou ambos:</w:t>
      </w:r>
    </w:p>
    <w:p w14:paraId="1311FEF7" w14:textId="5C3CB086" w:rsidR="00761033" w:rsidRPr="00783CAB" w:rsidRDefault="00761033" w:rsidP="00217F3D">
      <w:pPr>
        <w:pStyle w:val="Body3"/>
        <w:numPr>
          <w:ilvl w:val="0"/>
          <w:numId w:val="15"/>
        </w:numPr>
        <w:rPr>
          <w:sz w:val="20"/>
          <w:szCs w:val="20"/>
        </w:rPr>
      </w:pPr>
      <w:r w:rsidRPr="00783CAB">
        <w:rPr>
          <w:rFonts w:eastAsia="SimSun"/>
          <w:sz w:val="20"/>
          <w:szCs w:val="20"/>
        </w:rPr>
        <w:t>um ambiente de sistema operacional físico;</w:t>
      </w:r>
    </w:p>
    <w:p w14:paraId="346EF843" w14:textId="7861BEB8" w:rsidR="00761033" w:rsidRPr="00783CAB" w:rsidRDefault="00761033" w:rsidP="00217F3D">
      <w:pPr>
        <w:pStyle w:val="Body3"/>
        <w:numPr>
          <w:ilvl w:val="0"/>
          <w:numId w:val="15"/>
        </w:numPr>
        <w:rPr>
          <w:sz w:val="20"/>
          <w:szCs w:val="20"/>
        </w:rPr>
      </w:pPr>
      <w:r w:rsidRPr="00783CAB">
        <w:rPr>
          <w:rFonts w:eastAsia="SimSun"/>
          <w:sz w:val="20"/>
          <w:szCs w:val="20"/>
        </w:rPr>
        <w:t>um ou mais ambientes de sistema operacional virtuais.</w:t>
      </w:r>
    </w:p>
    <w:p w14:paraId="2036F477" w14:textId="1B89F8FF" w:rsidR="00761033" w:rsidRPr="00783CAB" w:rsidRDefault="00761033" w:rsidP="00217F3D">
      <w:pPr>
        <w:pStyle w:val="Body3"/>
        <w:ind w:left="1440"/>
        <w:rPr>
          <w:sz w:val="20"/>
          <w:szCs w:val="20"/>
        </w:rPr>
      </w:pPr>
      <w:r w:rsidRPr="00783CAB">
        <w:rPr>
          <w:rFonts w:eastAsia="SimSun"/>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w:t>
      </w:r>
      <w:r w:rsidRPr="00783CAB">
        <w:rPr>
          <w:rFonts w:eastAsia="SimSun"/>
          <w:sz w:val="20"/>
          <w:szCs w:val="20"/>
        </w:rPr>
        <w:lastRenderedPageBreak/>
        <w:t>virtualização de hardware (por exemplo, a tecnologia de virtualização da Microsoft ou tecnologias similares) é considerada parte do ambiente de sistema operacional físico.</w:t>
      </w:r>
    </w:p>
    <w:p w14:paraId="774D2FB3" w14:textId="4CA7F155" w:rsidR="00761033" w:rsidRPr="00D16D46" w:rsidRDefault="00761033" w:rsidP="00217F3D">
      <w:pPr>
        <w:pStyle w:val="Bullet3"/>
        <w:numPr>
          <w:ilvl w:val="0"/>
          <w:numId w:val="0"/>
        </w:numPr>
        <w:ind w:left="1440"/>
      </w:pPr>
      <w:r>
        <w:rPr>
          <w:rFonts w:eastAsia="SimSun"/>
          <w:sz w:val="20"/>
          <w:szCs w:val="20"/>
        </w:rPr>
        <w:t>Um ambiente de sistema operacional virtual é configurado para ser executado em um sistema de hardware virtual (ou emulado).</w:t>
      </w:r>
    </w:p>
    <w:p w14:paraId="672BE840" w14:textId="586D8F19" w:rsidR="00761033" w:rsidRPr="00D16D46" w:rsidRDefault="00761033" w:rsidP="00217F3D">
      <w:pPr>
        <w:pStyle w:val="Bullet3"/>
        <w:tabs>
          <w:tab w:val="clear" w:pos="1080"/>
          <w:tab w:val="num" w:pos="1440"/>
        </w:tabs>
        <w:ind w:left="1440" w:hanging="360"/>
      </w:pPr>
      <w:r>
        <w:rPr>
          <w:rFonts w:eastAsia="SimSun"/>
          <w:b/>
          <w:bCs/>
          <w:sz w:val="20"/>
          <w:szCs w:val="20"/>
        </w:rPr>
        <w:t>Servidor.</w:t>
      </w:r>
      <w:r>
        <w:rPr>
          <w:rFonts w:eastAsia="SimSun"/>
          <w:sz w:val="20"/>
          <w:szCs w:val="20"/>
        </w:rPr>
        <w:t xml:space="preserve"> Um servidor é um sistema de hardware físico capaz de executar um software para servidores. Considera-se uma partição de hardware ou um blade como um sistema de hardware físico separado.</w:t>
      </w:r>
    </w:p>
    <w:p w14:paraId="1A79D3C4" w14:textId="66D8FB6C" w:rsidR="00761033" w:rsidRPr="00D16D46" w:rsidRDefault="00761033" w:rsidP="00217F3D">
      <w:pPr>
        <w:pStyle w:val="Bullet3"/>
        <w:tabs>
          <w:tab w:val="clear" w:pos="1080"/>
          <w:tab w:val="num" w:pos="1440"/>
        </w:tabs>
        <w:ind w:left="1440" w:hanging="360"/>
      </w:pPr>
      <w:r>
        <w:rPr>
          <w:rFonts w:eastAsia="SimSun"/>
          <w:b/>
          <w:sz w:val="20"/>
          <w:szCs w:val="20"/>
        </w:rPr>
        <w:t>Núcleo Físico.</w:t>
      </w:r>
      <w:r>
        <w:rPr>
          <w:rFonts w:eastAsia="SimSun"/>
          <w:sz w:val="20"/>
          <w:szCs w:val="20"/>
        </w:rPr>
        <w:t xml:space="preserve"> Núcleo físico é um núcleo em um processador físico. Um processador físico consiste em um ou mais núcleos físicos.</w:t>
      </w:r>
    </w:p>
    <w:p w14:paraId="4EBDCAFD" w14:textId="2A7210D3" w:rsidR="00761033" w:rsidRPr="00D16D46" w:rsidRDefault="00761033" w:rsidP="00217F3D">
      <w:pPr>
        <w:pStyle w:val="Bullet3"/>
        <w:tabs>
          <w:tab w:val="clear" w:pos="1080"/>
          <w:tab w:val="num" w:pos="1440"/>
        </w:tabs>
        <w:ind w:left="1440" w:hanging="360"/>
      </w:pPr>
      <w:r>
        <w:rPr>
          <w:rFonts w:eastAsia="SimSun"/>
          <w:b/>
          <w:sz w:val="20"/>
          <w:szCs w:val="20"/>
        </w:rPr>
        <w:t>Segmento de Hardware.</w:t>
      </w:r>
      <w:r>
        <w:rPr>
          <w:rFonts w:eastAsia="SimSun"/>
          <w:sz w:val="20"/>
          <w:szCs w:val="20"/>
        </w:rPr>
        <w:t xml:space="preserve"> Segmento de hardware é um núcleo físico ou um hipersegmento em um processador físico.</w:t>
      </w:r>
    </w:p>
    <w:p w14:paraId="62211C02" w14:textId="65D4CCD0" w:rsidR="00761033" w:rsidRPr="00D16D46" w:rsidRDefault="00761033" w:rsidP="00217F3D">
      <w:pPr>
        <w:pStyle w:val="Bullet3"/>
        <w:tabs>
          <w:tab w:val="clear" w:pos="1080"/>
          <w:tab w:val="num" w:pos="1440"/>
        </w:tabs>
        <w:ind w:left="1440"/>
      </w:pPr>
      <w:r>
        <w:rPr>
          <w:rFonts w:eastAsia="SimSun"/>
          <w:b/>
          <w:bCs/>
          <w:sz w:val="20"/>
          <w:szCs w:val="20"/>
        </w:rPr>
        <w:t>Núcleo Virtual.</w:t>
      </w:r>
      <w:r>
        <w:rPr>
          <w:rFonts w:eastAsia="SimSun"/>
          <w:sz w:val="20"/>
          <w:szCs w:val="20"/>
        </w:rPr>
        <w:t xml:space="preserve"> Núcleo virtual é a unidade de potência de processamento em um sistema de hardware virtual (ou, de outra forma, emulado). Núcleo virtual é a representação virtual de um ou mais segmentos de hardware. OSEs virtuais usam um ou mais núcleos virtuais.</w:t>
      </w:r>
    </w:p>
    <w:p w14:paraId="2B3C593C" w14:textId="0F679080" w:rsidR="00761033" w:rsidRPr="00D16D46" w:rsidRDefault="00761033" w:rsidP="00217F3D">
      <w:pPr>
        <w:pStyle w:val="Bullet3"/>
        <w:tabs>
          <w:tab w:val="clear" w:pos="1080"/>
          <w:tab w:val="num" w:pos="1440"/>
        </w:tabs>
        <w:ind w:left="1440" w:hanging="360"/>
      </w:pPr>
      <w:r>
        <w:rPr>
          <w:rFonts w:eastAsia="SimSun"/>
          <w:b/>
          <w:bCs/>
          <w:sz w:val="20"/>
          <w:szCs w:val="20"/>
        </w:rPr>
        <w:t>Consignação de uma Licença.</w:t>
      </w:r>
      <w:r>
        <w:rPr>
          <w:rFonts w:eastAsia="SimSun"/>
          <w:sz w:val="20"/>
          <w:szCs w:val="20"/>
        </w:rPr>
        <w:t xml:space="preserve"> Atribuir uma licença significa simplesmente designar essa licença para um servidor, dispositivo ou usuário.</w:t>
      </w:r>
    </w:p>
    <w:p w14:paraId="7A1C398E" w14:textId="6E0C86FA" w:rsidR="00761033" w:rsidRPr="00D16D46" w:rsidRDefault="00761033" w:rsidP="00512804">
      <w:pPr>
        <w:pStyle w:val="Heading1"/>
        <w:numPr>
          <w:ilvl w:val="0"/>
          <w:numId w:val="22"/>
        </w:numPr>
        <w:tabs>
          <w:tab w:val="left" w:pos="360"/>
        </w:tabs>
        <w:ind w:left="360"/>
      </w:pPr>
      <w:r>
        <w:rPr>
          <w:rFonts w:eastAsia="SimSun"/>
          <w:sz w:val="20"/>
          <w:szCs w:val="20"/>
        </w:rPr>
        <w:t>DIREITOS DE USO</w:t>
      </w:r>
    </w:p>
    <w:p w14:paraId="27D8F838" w14:textId="32E5B2F6" w:rsidR="00761033" w:rsidRPr="00D16D46" w:rsidRDefault="00761033" w:rsidP="00FE7293">
      <w:pPr>
        <w:pStyle w:val="Heading1"/>
        <w:widowControl w:val="0"/>
        <w:numPr>
          <w:ilvl w:val="1"/>
          <w:numId w:val="26"/>
        </w:numPr>
        <w:tabs>
          <w:tab w:val="left" w:pos="1080"/>
        </w:tabs>
        <w:ind w:left="1080"/>
      </w:pPr>
      <w:r>
        <w:rPr>
          <w:rFonts w:eastAsia="SimSun"/>
          <w:sz w:val="20"/>
          <w:szCs w:val="20"/>
        </w:rPr>
        <w:t>Consignação da Licença ao Servidor.</w:t>
      </w:r>
    </w:p>
    <w:p w14:paraId="49B74B18" w14:textId="7FB5A4DC" w:rsidR="00761033" w:rsidRPr="00D16D46" w:rsidRDefault="00761033" w:rsidP="00A679D4">
      <w:pPr>
        <w:pStyle w:val="Heading2"/>
        <w:numPr>
          <w:ilvl w:val="0"/>
          <w:numId w:val="30"/>
        </w:numPr>
        <w:tabs>
          <w:tab w:val="left" w:pos="1440"/>
        </w:tabs>
        <w:ind w:left="1440"/>
      </w:pPr>
      <w:r>
        <w:rPr>
          <w:sz w:val="20"/>
          <w:szCs w:val="20"/>
        </w:rPr>
        <w:t>Cessão Inicial.</w:t>
      </w:r>
      <w:r>
        <w:rPr>
          <w:b w:val="0"/>
          <w:sz w:val="20"/>
          <w:szCs w:val="20"/>
        </w:rPr>
        <w:t xml:space="preserve"> Antes de executar qualquer instância do software para servidores sob uma licença de software, você deverá consignar essa licença a um dos servidores, que será o servidor licenciado para essa licença específica. O cliente pode consignar outras licenças de software ao mesmo servidor, mas não pode consignar a mesma licença a mais de um servidor.</w:t>
      </w:r>
    </w:p>
    <w:p w14:paraId="17C8ADE4" w14:textId="016CC2EE" w:rsidR="00761033" w:rsidRPr="00D16D46" w:rsidRDefault="00761033" w:rsidP="00A679D4">
      <w:pPr>
        <w:pStyle w:val="Heading2"/>
        <w:numPr>
          <w:ilvl w:val="0"/>
          <w:numId w:val="30"/>
        </w:numPr>
        <w:tabs>
          <w:tab w:val="left" w:pos="1440"/>
        </w:tabs>
        <w:ind w:left="1440"/>
      </w:pPr>
      <w:r>
        <w:rPr>
          <w:sz w:val="20"/>
          <w:szCs w:val="20"/>
        </w:rPr>
        <w:t>Transferência.</w:t>
      </w:r>
      <w:r>
        <w:rPr>
          <w:b w:val="0"/>
          <w:sz w:val="20"/>
          <w:szCs w:val="20"/>
        </w:rPr>
        <w:t xml:space="preserve"> </w:t>
      </w:r>
      <w:r>
        <w:rPr>
          <w:rFonts w:eastAsia="SimSun"/>
          <w:b w:val="0"/>
          <w:sz w:val="20"/>
          <w:szCs w:val="20"/>
        </w:rPr>
        <w:t>Você poderá realocar uma licença de software, mas apenas 90 dias depois da 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14:paraId="50D948F8" w14:textId="5B36A304" w:rsidR="00A679D4" w:rsidRPr="00D16D46" w:rsidRDefault="00A679D4" w:rsidP="00A679D4">
      <w:pPr>
        <w:pStyle w:val="Heading2"/>
        <w:numPr>
          <w:ilvl w:val="0"/>
          <w:numId w:val="30"/>
        </w:numPr>
        <w:tabs>
          <w:tab w:val="left" w:pos="1440"/>
        </w:tabs>
        <w:ind w:left="1440"/>
      </w:pPr>
      <w:r>
        <w:rPr>
          <w:sz w:val="20"/>
          <w:szCs w:val="20"/>
        </w:rPr>
        <w:t>Cedendo Licenças Adicionais.</w:t>
      </w:r>
      <w:r>
        <w:rPr>
          <w:b w:val="0"/>
          <w:sz w:val="20"/>
          <w:szCs w:val="20"/>
        </w:rPr>
        <w:t xml:space="preserve"> </w:t>
      </w:r>
      <w:r>
        <w:rPr>
          <w:b w:val="0"/>
          <w:color w:val="000000"/>
          <w:sz w:val="20"/>
          <w:szCs w:val="20"/>
        </w:rPr>
        <w:t>Você pode ceder mais de uma licença a um servidor. Para cada licença adicional que ceder, você poderá executar qualquer número de instâncias do software para servidores em até quatro OSEs virtuais no servidor licenciado a qualquer momento. Esse grupo de até quatro OSEs pode acessar até 20 segmentos de hardware adicionais a qualquer momento.</w:t>
      </w:r>
    </w:p>
    <w:p w14:paraId="5D8F6B0A" w14:textId="33651AF5" w:rsidR="00A679D4" w:rsidRPr="00D16D46" w:rsidRDefault="00A679D4" w:rsidP="00A679D4">
      <w:pPr>
        <w:pStyle w:val="Heading1"/>
        <w:widowControl w:val="0"/>
        <w:numPr>
          <w:ilvl w:val="1"/>
          <w:numId w:val="26"/>
        </w:numPr>
        <w:tabs>
          <w:tab w:val="left" w:pos="1080"/>
        </w:tabs>
        <w:ind w:left="1080"/>
      </w:pPr>
      <w:r>
        <w:rPr>
          <w:rFonts w:eastAsia="SimSun"/>
          <w:sz w:val="20"/>
          <w:szCs w:val="20"/>
        </w:rPr>
        <w:t>Executando Instâncias do Software para servidores</w:t>
      </w:r>
      <w:r w:rsidRPr="001011CE">
        <w:rPr>
          <w:sz w:val="20"/>
        </w:rPr>
        <w:t>.</w:t>
      </w:r>
      <w:r>
        <w:rPr>
          <w:b w:val="0"/>
          <w:sz w:val="20"/>
        </w:rPr>
        <w:t xml:space="preserve"> </w:t>
      </w:r>
      <w:r>
        <w:rPr>
          <w:rFonts w:eastAsia="SimSun"/>
          <w:b w:val="0"/>
          <w:sz w:val="20"/>
          <w:szCs w:val="20"/>
        </w:rPr>
        <w:t>Depois de ceder a licença ao servidor, você</w:t>
      </w:r>
      <w:r>
        <w:rPr>
          <w:rFonts w:eastAsia="SimSun"/>
          <w:b w:val="0"/>
          <w:bCs w:val="0"/>
          <w:sz w:val="20"/>
          <w:szCs w:val="20"/>
        </w:rPr>
        <w:t xml:space="preserve"> poderá executar, em um dado momento, qualquer número de instâncias do software para servidores em até quatro OSEs (físicos e/ou virtuais) no servidor licenciado, desde que:</w:t>
      </w:r>
    </w:p>
    <w:p w14:paraId="620A46B5" w14:textId="7AA09AC1"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w:t>
      </w:r>
      <w:r>
        <w:rPr>
          <w:b w:val="0"/>
          <w:sz w:val="20"/>
        </w:rPr>
        <w:t xml:space="preserve"> OSE físico</w:t>
      </w:r>
      <w:r>
        <w:rPr>
          <w:b w:val="0"/>
          <w:sz w:val="20"/>
          <w:szCs w:val="20"/>
        </w:rPr>
        <w:t>,</w:t>
      </w:r>
      <w:r>
        <w:rPr>
          <w:b w:val="0"/>
          <w:sz w:val="20"/>
        </w:rPr>
        <w:t xml:space="preserve"> o </w:t>
      </w:r>
      <w:r>
        <w:rPr>
          <w:b w:val="0"/>
          <w:sz w:val="20"/>
          <w:szCs w:val="20"/>
        </w:rPr>
        <w:t>OSE poderá acessar até 20 núcleos físicos</w:t>
      </w:r>
      <w:r>
        <w:rPr>
          <w:b w:val="0"/>
          <w:sz w:val="20"/>
        </w:rPr>
        <w:t xml:space="preserve"> a </w:t>
      </w:r>
      <w:r>
        <w:rPr>
          <w:b w:val="0"/>
          <w:sz w:val="20"/>
          <w:szCs w:val="20"/>
        </w:rPr>
        <w:t>qualquer</w:t>
      </w:r>
      <w:r>
        <w:rPr>
          <w:b w:val="0"/>
          <w:sz w:val="20"/>
        </w:rPr>
        <w:t xml:space="preserve"> momento</w:t>
      </w:r>
      <w:r>
        <w:rPr>
          <w:b w:val="0"/>
          <w:sz w:val="20"/>
          <w:szCs w:val="20"/>
        </w:rPr>
        <w:t xml:space="preserve"> e </w:t>
      </w:r>
    </w:p>
    <w:p w14:paraId="3F47730F" w14:textId="7E5DE548" w:rsidR="00A679D4" w:rsidRPr="00D16D46" w:rsidRDefault="00A679D4" w:rsidP="00A679D4">
      <w:pPr>
        <w:pStyle w:val="Heading2"/>
        <w:numPr>
          <w:ilvl w:val="0"/>
          <w:numId w:val="33"/>
        </w:numPr>
        <w:tabs>
          <w:tab w:val="left" w:pos="1440"/>
        </w:tabs>
        <w:ind w:left="1440"/>
      </w:pPr>
      <w:r>
        <w:rPr>
          <w:b w:val="0"/>
          <w:sz w:val="20"/>
          <w:szCs w:val="20"/>
        </w:rPr>
        <w:t>se você estiver executando o software em um ou mais OSEs virtuais, esse grupo de OSEs possa acessar até 20 segmentos de hardware a qualquer momento.</w:t>
      </w:r>
    </w:p>
    <w:p w14:paraId="18CF8208" w14:textId="4B6C1C4F" w:rsidR="00291661" w:rsidRPr="00D16D46" w:rsidRDefault="00291661" w:rsidP="00FE7293">
      <w:pPr>
        <w:pStyle w:val="Heading1"/>
        <w:widowControl w:val="0"/>
        <w:numPr>
          <w:ilvl w:val="1"/>
          <w:numId w:val="26"/>
        </w:numPr>
        <w:tabs>
          <w:tab w:val="left" w:pos="1080"/>
        </w:tabs>
        <w:ind w:left="1080"/>
      </w:pPr>
      <w:r>
        <w:rPr>
          <w:sz w:val="20"/>
          <w:szCs w:val="20"/>
        </w:rPr>
        <w:t xml:space="preserve">Versões e Edições Alternativas. </w:t>
      </w:r>
      <w:r>
        <w:rPr>
          <w:b w:val="0"/>
          <w:sz w:val="20"/>
          <w:szCs w:val="20"/>
        </w:rPr>
        <w:t>No lugar de qualquer instância permitida, você poderá criar, armazenar e usar uma instância de uma versão anterior, edição inferior ou uma versão anterior de uma edição inferior.</w:t>
      </w:r>
    </w:p>
    <w:p w14:paraId="6BBC2420" w14:textId="1243D56B" w:rsidR="00291661" w:rsidRPr="00D16D46" w:rsidRDefault="00291661" w:rsidP="00291661">
      <w:pPr>
        <w:pStyle w:val="Heading2"/>
        <w:ind w:left="1077" w:firstLine="3"/>
      </w:pPr>
      <w:r>
        <w:rPr>
          <w:b w:val="0"/>
          <w:sz w:val="20"/>
          <w:szCs w:val="20"/>
        </w:rPr>
        <w:lastRenderedPageBreak/>
        <w:t>Este contrato se aplica ao seu uso dessas outras versões ou edições dessa forma. Se a versão ou a edição anterior incluir componentes não cobertos neste contrato, os termos associados a esses componentes na versão ou edição anterior serão aplicados ao uso que você fizer deles. A Microsoft não está obrigada a fornecer versões ou edições anteriores ou diferentes do software.</w:t>
      </w:r>
    </w:p>
    <w:p w14:paraId="56B54482" w14:textId="69B85780" w:rsidR="00761033" w:rsidRPr="00D16D46" w:rsidRDefault="00761033" w:rsidP="00FE7293">
      <w:pPr>
        <w:pStyle w:val="Heading1"/>
        <w:widowControl w:val="0"/>
        <w:numPr>
          <w:ilvl w:val="1"/>
          <w:numId w:val="26"/>
        </w:numPr>
        <w:tabs>
          <w:tab w:val="left" w:pos="1080"/>
        </w:tabs>
        <w:ind w:left="1080"/>
      </w:pPr>
      <w:r>
        <w:rPr>
          <w:rFonts w:eastAsia="SimSun"/>
          <w:sz w:val="20"/>
          <w:szCs w:val="20"/>
        </w:rPr>
        <w:t xml:space="preserve">Execução de Instâncias dos Softwares Adicionais. </w:t>
      </w:r>
      <w:r>
        <w:rPr>
          <w:rFonts w:eastAsia="SimSun"/>
          <w:b w:val="0"/>
          <w:bCs w:val="0"/>
          <w:sz w:val="20"/>
          <w:szCs w:val="20"/>
        </w:rPr>
        <w:t>Você poderá executar ou usar qualquer número de instâncias dos softwares adicionais listados a seguir em OSEs físicos ou virtuais em qualquer número de dispositivos. É permitido usar o software adicional apenas com o software para servidores, direta ou indiretamente, por meio de outros softwares.</w:t>
      </w:r>
    </w:p>
    <w:p w14:paraId="03121176" w14:textId="45A15706" w:rsidR="00367A01" w:rsidRPr="00D16D46" w:rsidRDefault="00367A01" w:rsidP="00217F3D">
      <w:pPr>
        <w:pStyle w:val="Bullet3"/>
        <w:tabs>
          <w:tab w:val="clear" w:pos="1080"/>
          <w:tab w:val="num" w:pos="1440"/>
        </w:tabs>
        <w:ind w:left="1440" w:hanging="360"/>
      </w:pPr>
      <w:r>
        <w:rPr>
          <w:rFonts w:eastAsia="SimSun"/>
          <w:sz w:val="20"/>
          <w:szCs w:val="20"/>
        </w:rPr>
        <w:t>Componentes da Documentação</w:t>
      </w:r>
    </w:p>
    <w:p w14:paraId="6734945C" w14:textId="4371CC50" w:rsidR="00367A01" w:rsidRPr="00D16D46" w:rsidRDefault="00367A01" w:rsidP="00217F3D">
      <w:pPr>
        <w:pStyle w:val="Bullet3"/>
        <w:tabs>
          <w:tab w:val="clear" w:pos="1080"/>
          <w:tab w:val="num" w:pos="1440"/>
        </w:tabs>
        <w:ind w:left="1440" w:hanging="360"/>
      </w:pPr>
      <w:r>
        <w:rPr>
          <w:rFonts w:eastAsia="SimSun"/>
          <w:sz w:val="20"/>
          <w:szCs w:val="20"/>
        </w:rPr>
        <w:t>Suplemento do Reporting Services para Produtos SharePoint</w:t>
      </w:r>
    </w:p>
    <w:p w14:paraId="672C8BFA" w14:textId="19619999" w:rsidR="00367A01" w:rsidRPr="00D16D46" w:rsidRDefault="00367A01" w:rsidP="00217F3D">
      <w:pPr>
        <w:pStyle w:val="Bullet3"/>
        <w:tabs>
          <w:tab w:val="clear" w:pos="1080"/>
          <w:tab w:val="num" w:pos="1440"/>
        </w:tabs>
        <w:ind w:left="1440" w:hanging="360"/>
      </w:pPr>
      <w:r>
        <w:rPr>
          <w:rFonts w:eastAsia="SimSun"/>
          <w:sz w:val="20"/>
          <w:szCs w:val="20"/>
        </w:rPr>
        <w:t>Cliente Data Quality</w:t>
      </w:r>
    </w:p>
    <w:p w14:paraId="3302DEA5" w14:textId="59BDFE7F" w:rsidR="00367A01" w:rsidRPr="00D16D46" w:rsidRDefault="00367A01" w:rsidP="00217F3D">
      <w:pPr>
        <w:pStyle w:val="Bullet3"/>
        <w:tabs>
          <w:tab w:val="clear" w:pos="1080"/>
          <w:tab w:val="num" w:pos="1440"/>
        </w:tabs>
        <w:ind w:left="1440" w:hanging="360"/>
      </w:pPr>
      <w:r>
        <w:rPr>
          <w:rFonts w:eastAsia="SimSun"/>
          <w:sz w:val="20"/>
          <w:szCs w:val="20"/>
        </w:rPr>
        <w:t>SDK de Conectividade de Cliente do SQL</w:t>
      </w:r>
    </w:p>
    <w:p w14:paraId="10243E34" w14:textId="1278C1B8" w:rsidR="00367A01" w:rsidRPr="00D16D46" w:rsidRDefault="00367A01" w:rsidP="00217F3D">
      <w:pPr>
        <w:pStyle w:val="Bullet3"/>
        <w:tabs>
          <w:tab w:val="clear" w:pos="1080"/>
          <w:tab w:val="num" w:pos="1440"/>
        </w:tabs>
        <w:ind w:left="1440" w:hanging="360"/>
      </w:pPr>
      <w:r>
        <w:rPr>
          <w:rFonts w:eastAsia="SimSun"/>
          <w:sz w:val="20"/>
          <w:szCs w:val="20"/>
        </w:rPr>
        <w:t>Client Quality Connectivity</w:t>
      </w:r>
    </w:p>
    <w:p w14:paraId="597317B2" w14:textId="3754010D" w:rsidR="00367A01" w:rsidRPr="00D16D46" w:rsidRDefault="00367A01" w:rsidP="00217F3D">
      <w:pPr>
        <w:pStyle w:val="Bullet3"/>
        <w:tabs>
          <w:tab w:val="clear" w:pos="1080"/>
          <w:tab w:val="num" w:pos="1440"/>
        </w:tabs>
        <w:ind w:left="1440" w:hanging="360"/>
      </w:pPr>
      <w:r>
        <w:rPr>
          <w:rFonts w:eastAsia="SimSun"/>
          <w:sz w:val="20"/>
          <w:szCs w:val="20"/>
        </w:rPr>
        <w:t>SDK de Ferramentas de Cliente</w:t>
      </w:r>
    </w:p>
    <w:p w14:paraId="2F60FA75" w14:textId="76109590" w:rsidR="00367A01" w:rsidRPr="00D16D46" w:rsidRDefault="00367A01" w:rsidP="00217F3D">
      <w:pPr>
        <w:pStyle w:val="Bullet3"/>
        <w:tabs>
          <w:tab w:val="clear" w:pos="1080"/>
          <w:tab w:val="num" w:pos="1440"/>
        </w:tabs>
        <w:ind w:left="1440" w:hanging="360"/>
      </w:pPr>
      <w:r>
        <w:rPr>
          <w:rFonts w:eastAsia="SimSun"/>
          <w:sz w:val="20"/>
          <w:szCs w:val="20"/>
        </w:rPr>
        <w:t>Compatibilidade com Versões Anteriores de Ferramentas Cliente</w:t>
      </w:r>
    </w:p>
    <w:p w14:paraId="36751878" w14:textId="0201A227" w:rsidR="00367A01" w:rsidRPr="00D16D46" w:rsidRDefault="00367A01" w:rsidP="00217F3D">
      <w:pPr>
        <w:pStyle w:val="Bullet3"/>
        <w:tabs>
          <w:tab w:val="clear" w:pos="1080"/>
          <w:tab w:val="num" w:pos="1440"/>
        </w:tabs>
        <w:ind w:left="1440" w:hanging="360"/>
      </w:pPr>
      <w:r>
        <w:rPr>
          <w:rFonts w:eastAsia="SimSun"/>
          <w:sz w:val="20"/>
          <w:szCs w:val="20"/>
        </w:rPr>
        <w:t>Conectividade das Ferramentas de Cliente</w:t>
      </w:r>
    </w:p>
    <w:p w14:paraId="453895C0" w14:textId="2ACDB6E8" w:rsidR="00367A01" w:rsidRPr="00D16D46" w:rsidRDefault="00367A01" w:rsidP="00217F3D">
      <w:pPr>
        <w:pStyle w:val="Bullet3"/>
        <w:tabs>
          <w:tab w:val="clear" w:pos="1080"/>
          <w:tab w:val="num" w:pos="1440"/>
        </w:tabs>
        <w:ind w:left="1440" w:hanging="360"/>
      </w:pPr>
      <w:r>
        <w:rPr>
          <w:rFonts w:eastAsia="SimSun"/>
          <w:sz w:val="20"/>
          <w:szCs w:val="20"/>
        </w:rPr>
        <w:t>Distributed Replay Client</w:t>
      </w:r>
    </w:p>
    <w:p w14:paraId="26D5BEA5" w14:textId="4D24B770" w:rsidR="00367A01" w:rsidRPr="00D16D46" w:rsidRDefault="00367A01" w:rsidP="00217F3D">
      <w:pPr>
        <w:pStyle w:val="Bullet3"/>
        <w:tabs>
          <w:tab w:val="clear" w:pos="1080"/>
          <w:tab w:val="num" w:pos="1440"/>
        </w:tabs>
        <w:ind w:left="1440" w:hanging="360"/>
      </w:pPr>
      <w:r>
        <w:rPr>
          <w:rFonts w:eastAsia="SimSun"/>
          <w:sz w:val="20"/>
          <w:szCs w:val="20"/>
        </w:rPr>
        <w:t>Ferramentas de Gerenciamento</w:t>
      </w:r>
    </w:p>
    <w:p w14:paraId="70FF75E3" w14:textId="11F1FB98" w:rsidR="00761033" w:rsidRPr="00D16D46" w:rsidRDefault="00761033" w:rsidP="00FE7293">
      <w:pPr>
        <w:pStyle w:val="Heading1"/>
        <w:widowControl w:val="0"/>
        <w:numPr>
          <w:ilvl w:val="1"/>
          <w:numId w:val="26"/>
        </w:numPr>
        <w:tabs>
          <w:tab w:val="left" w:pos="1080"/>
        </w:tabs>
        <w:ind w:left="1080"/>
      </w:pPr>
      <w:r>
        <w:rPr>
          <w:rFonts w:eastAsia="SimSun"/>
          <w:bCs w:val="0"/>
          <w:sz w:val="20"/>
          <w:szCs w:val="20"/>
        </w:rPr>
        <w:t>Criando e Armazenando Instâncias nos Servidores e na Mídia de Armazenamento</w:t>
      </w:r>
      <w:r w:rsidRPr="001011CE">
        <w:rPr>
          <w:rFonts w:eastAsia="SimSun"/>
          <w:bCs w:val="0"/>
          <w:sz w:val="20"/>
          <w:szCs w:val="20"/>
        </w:rPr>
        <w:t>.</w:t>
      </w:r>
      <w:r>
        <w:rPr>
          <w:rFonts w:eastAsia="SimSun"/>
          <w:b w:val="0"/>
          <w:bCs w:val="0"/>
          <w:sz w:val="20"/>
          <w:szCs w:val="20"/>
        </w:rPr>
        <w:t xml:space="preserve"> Você terá os direitos adicionais listados abaixo para cada licença de software adquirida:</w:t>
      </w:r>
    </w:p>
    <w:p w14:paraId="135A7D47" w14:textId="539498E1" w:rsidR="00761033" w:rsidRPr="00D16D46" w:rsidRDefault="00761033" w:rsidP="00783CAB">
      <w:pPr>
        <w:pStyle w:val="Heading2"/>
        <w:numPr>
          <w:ilvl w:val="0"/>
          <w:numId w:val="35"/>
        </w:numPr>
        <w:tabs>
          <w:tab w:val="left" w:pos="1440"/>
        </w:tabs>
        <w:ind w:left="1440"/>
      </w:pPr>
      <w:r>
        <w:rPr>
          <w:rFonts w:eastAsia="SimSun"/>
          <w:b w:val="0"/>
          <w:sz w:val="20"/>
          <w:szCs w:val="20"/>
        </w:rPr>
        <w:t>Poderá criar quantas instâncias do software para servidores e dos softwares adicionais forem desejadas.</w:t>
      </w:r>
    </w:p>
    <w:p w14:paraId="1184D15B" w14:textId="6FC3B194" w:rsidR="00761033" w:rsidRPr="00D16D46" w:rsidRDefault="00761033" w:rsidP="00783CAB">
      <w:pPr>
        <w:pStyle w:val="Heading2"/>
        <w:numPr>
          <w:ilvl w:val="0"/>
          <w:numId w:val="35"/>
        </w:numPr>
        <w:tabs>
          <w:tab w:val="left" w:pos="1440"/>
        </w:tabs>
        <w:ind w:left="1440"/>
      </w:pPr>
      <w:r>
        <w:rPr>
          <w:rFonts w:eastAsia="SimSun"/>
          <w:b w:val="0"/>
          <w:sz w:val="20"/>
          <w:szCs w:val="20"/>
        </w:rPr>
        <w:t>Poderá armazenar instâncias do software para servidores e de softwares adicionais em qualquer servidor ou mídia de armazenamento.</w:t>
      </w:r>
    </w:p>
    <w:p w14:paraId="2F604B41" w14:textId="105E8453" w:rsidR="00761033" w:rsidRPr="00D16D46" w:rsidRDefault="00761033" w:rsidP="00783CAB">
      <w:pPr>
        <w:pStyle w:val="Heading2"/>
        <w:numPr>
          <w:ilvl w:val="0"/>
          <w:numId w:val="35"/>
        </w:numPr>
        <w:tabs>
          <w:tab w:val="left" w:pos="1440"/>
        </w:tabs>
        <w:ind w:left="1440"/>
      </w:pPr>
      <w:r>
        <w:rPr>
          <w:rFonts w:eastAsia="SimSun"/>
          <w:b w:val="0"/>
          <w:sz w:val="20"/>
          <w:szCs w:val="20"/>
        </w:rPr>
        <w:t>Poderá criar e armazenar instâncias do software para servidores e de softwares adicionais exclusivamente para exercer o seu direito de executar instâncias do software para servidores sob quaisquer licenças de software conforme descrito (por exemplo, você não pode distribuir instâncias a terceiros).</w:t>
      </w:r>
    </w:p>
    <w:p w14:paraId="1C33C320" w14:textId="5CC93652" w:rsidR="00761033" w:rsidRPr="00D16D46" w:rsidDel="0049204D" w:rsidRDefault="00761033" w:rsidP="00FE7293">
      <w:pPr>
        <w:pStyle w:val="Heading1"/>
        <w:widowControl w:val="0"/>
        <w:numPr>
          <w:ilvl w:val="1"/>
          <w:numId w:val="26"/>
        </w:numPr>
        <w:tabs>
          <w:tab w:val="left" w:pos="1080"/>
        </w:tabs>
        <w:ind w:left="1080"/>
      </w:pPr>
      <w:r>
        <w:rPr>
          <w:rFonts w:eastAsia="SimSun"/>
          <w:bCs w:val="0"/>
          <w:sz w:val="20"/>
          <w:szCs w:val="20"/>
        </w:rPr>
        <w:t>Licenças de Acesso para Cliente (CALs).</w:t>
      </w:r>
    </w:p>
    <w:p w14:paraId="539582F3" w14:textId="078540DC" w:rsidR="00A679D4" w:rsidRPr="00D16D46" w:rsidRDefault="00A679D4" w:rsidP="00A679D4">
      <w:pPr>
        <w:pStyle w:val="Heading2"/>
        <w:widowControl w:val="0"/>
        <w:numPr>
          <w:ilvl w:val="0"/>
          <w:numId w:val="11"/>
        </w:numPr>
      </w:pPr>
      <w:r>
        <w:rPr>
          <w:sz w:val="20"/>
        </w:rPr>
        <w:t>Cessão Inicial de CALs.</w:t>
      </w:r>
      <w:r>
        <w:rPr>
          <w:b w:val="0"/>
          <w:sz w:val="20"/>
        </w:rPr>
        <w:t xml:space="preserve"> Você deve adquirir e atribuir uma SQL Server 2016 CAL a cada dispositivo ou usuário que acesse as instâncias do software para servidores direta ou indiretamente. Uma partição de hardware ou um blade é considerado como um dispositivo separado.</w:t>
      </w:r>
      <w:r>
        <w:rPr>
          <w:rFonts w:eastAsia="SimSun"/>
          <w:b w:val="0"/>
          <w:sz w:val="20"/>
          <w:szCs w:val="20"/>
        </w:rPr>
        <w:t xml:space="preserve"> As CALs permitem o acesso às instâncias de versões anteriores, mas não de versões posteriores, do software para servidores. Você não precisa ter CALs para:</w:t>
      </w:r>
    </w:p>
    <w:p w14:paraId="29CD8B75" w14:textId="77777777" w:rsidR="00A679D4" w:rsidRPr="00D16D46" w:rsidRDefault="00A679D4" w:rsidP="00A679D4">
      <w:pPr>
        <w:pStyle w:val="Bullet4"/>
        <w:widowControl w:val="0"/>
        <w:numPr>
          <w:ilvl w:val="0"/>
          <w:numId w:val="34"/>
        </w:numPr>
        <w:ind w:left="1800"/>
      </w:pPr>
      <w:r>
        <w:rPr>
          <w:rFonts w:eastAsia="SimSun"/>
          <w:sz w:val="20"/>
          <w:szCs w:val="20"/>
        </w:rPr>
        <w:t>nenhum servidor licenciado a fim de executar instâncias do software para servidores ou</w:t>
      </w:r>
    </w:p>
    <w:p w14:paraId="4D6BBF8D" w14:textId="77777777" w:rsidR="00A679D4" w:rsidRPr="00D16D46" w:rsidRDefault="00A679D4" w:rsidP="00A679D4">
      <w:pPr>
        <w:pStyle w:val="Bullet4"/>
        <w:widowControl w:val="0"/>
        <w:numPr>
          <w:ilvl w:val="0"/>
          <w:numId w:val="34"/>
        </w:numPr>
        <w:ind w:left="1800"/>
      </w:pPr>
      <w:r>
        <w:rPr>
          <w:rFonts w:eastAsia="SimSun"/>
          <w:sz w:val="20"/>
          <w:szCs w:val="20"/>
        </w:rPr>
        <w:t>até dois dispositivos ou usuários a fim de acessar suas instâncias do software para servidores unicamente com o objetivo de administrá-las.</w:t>
      </w:r>
    </w:p>
    <w:p w14:paraId="4A9F4089" w14:textId="0F3B9EFC" w:rsidR="00761033" w:rsidRPr="00D16D46" w:rsidDel="0049204D" w:rsidRDefault="00761033" w:rsidP="00AA3BDF">
      <w:pPr>
        <w:pStyle w:val="Heading2"/>
        <w:widowControl w:val="0"/>
        <w:numPr>
          <w:ilvl w:val="0"/>
          <w:numId w:val="11"/>
        </w:numPr>
      </w:pPr>
      <w:r>
        <w:rPr>
          <w:rFonts w:eastAsia="SimSun"/>
          <w:bCs w:val="0"/>
          <w:sz w:val="20"/>
          <w:szCs w:val="20"/>
        </w:rPr>
        <w:t>Tipos de CALs</w:t>
      </w:r>
      <w:r w:rsidRPr="001011CE">
        <w:rPr>
          <w:rFonts w:eastAsia="SimSun"/>
          <w:bCs w:val="0"/>
          <w:sz w:val="20"/>
          <w:szCs w:val="20"/>
        </w:rPr>
        <w:t>.</w:t>
      </w:r>
      <w:r>
        <w:rPr>
          <w:rFonts w:eastAsia="SimSun"/>
          <w:b w:val="0"/>
          <w:bCs w:val="0"/>
          <w:sz w:val="20"/>
          <w:szCs w:val="20"/>
        </w:rPr>
        <w:t xml:space="preserve"> Existem dois tipos de CALs: uma para dispositivos e outra para usuários. Cada CAL de dispositivo permite que um dispositivo, usado por qualquer usuário, acesse instâncias do software para servidores nos servidores licenciados. Cada CAL de usuário permite que um usuário, que esteja usando qualquer dispositivo, acesse instâncias do software para servidores nos servidores licenciados. Você pode usar uma combinação de dispositivos CAL e CALs de usuário.</w:t>
      </w:r>
    </w:p>
    <w:p w14:paraId="5A7B91B9" w14:textId="6EC5045B" w:rsidR="00761033" w:rsidRPr="00D16D46" w:rsidDel="0049204D" w:rsidRDefault="00761033" w:rsidP="00AA3BDF">
      <w:pPr>
        <w:pStyle w:val="Heading2"/>
        <w:widowControl w:val="0"/>
        <w:numPr>
          <w:ilvl w:val="0"/>
          <w:numId w:val="11"/>
        </w:numPr>
      </w:pPr>
      <w:r>
        <w:rPr>
          <w:rFonts w:eastAsia="SimSun"/>
          <w:bCs w:val="0"/>
          <w:sz w:val="20"/>
          <w:szCs w:val="20"/>
        </w:rPr>
        <w:t>Transferência de CALs</w:t>
      </w:r>
      <w:r w:rsidRPr="001011CE">
        <w:rPr>
          <w:rFonts w:eastAsia="SimSun"/>
          <w:bCs w:val="0"/>
          <w:sz w:val="20"/>
          <w:szCs w:val="20"/>
        </w:rPr>
        <w:t>.</w:t>
      </w:r>
      <w:r>
        <w:rPr>
          <w:rFonts w:eastAsia="SimSun"/>
          <w:b w:val="0"/>
          <w:bCs w:val="0"/>
          <w:sz w:val="20"/>
          <w:szCs w:val="20"/>
        </w:rPr>
        <w:t xml:space="preserve"> É permitido:</w:t>
      </w:r>
    </w:p>
    <w:p w14:paraId="51924AC3" w14:textId="7E81FA46" w:rsidR="00761033" w:rsidRPr="00D16D46" w:rsidDel="0049204D" w:rsidRDefault="00761033" w:rsidP="00AA3BDF">
      <w:pPr>
        <w:pStyle w:val="Bullet4"/>
        <w:widowControl w:val="0"/>
        <w:numPr>
          <w:ilvl w:val="0"/>
          <w:numId w:val="13"/>
        </w:numPr>
        <w:ind w:left="1800"/>
      </w:pPr>
      <w:r>
        <w:rPr>
          <w:rFonts w:eastAsia="SimSun"/>
          <w:sz w:val="20"/>
          <w:szCs w:val="20"/>
        </w:rPr>
        <w:t>realocar permanentemente uma CAL de dispositivo de um dispositivo para outro ou uma CAL de usuário de um usuário para outro ou</w:t>
      </w:r>
    </w:p>
    <w:p w14:paraId="744AEB89" w14:textId="4FF3F4AA" w:rsidR="00761033" w:rsidRPr="00D16D46" w:rsidRDefault="00761033" w:rsidP="00AA3BDF">
      <w:pPr>
        <w:pStyle w:val="Bullet4"/>
        <w:widowControl w:val="0"/>
        <w:numPr>
          <w:ilvl w:val="0"/>
          <w:numId w:val="13"/>
        </w:numPr>
        <w:ind w:left="1800"/>
      </w:pPr>
      <w:r>
        <w:rPr>
          <w:rFonts w:eastAsia="SimSun"/>
          <w:sz w:val="20"/>
          <w:szCs w:val="20"/>
        </w:rPr>
        <w:t>realocar temporariamente uma CAL de dispositivo para um dispositivo temporário enquanto o primeiro dispositivo estiver fora de serviço ou uma CAL de usuário para um funcionário temporário durante a ausência do usuário.</w:t>
      </w:r>
    </w:p>
    <w:p w14:paraId="793AD8A8" w14:textId="5864945B" w:rsidR="00761033" w:rsidRPr="00D16D46" w:rsidRDefault="00761033" w:rsidP="00FE7293">
      <w:pPr>
        <w:pStyle w:val="Heading1"/>
        <w:numPr>
          <w:ilvl w:val="0"/>
          <w:numId w:val="22"/>
        </w:numPr>
        <w:tabs>
          <w:tab w:val="left" w:pos="360"/>
        </w:tabs>
        <w:ind w:left="360"/>
      </w:pPr>
      <w:r>
        <w:rPr>
          <w:rFonts w:eastAsia="SimSun"/>
          <w:sz w:val="20"/>
          <w:szCs w:val="20"/>
        </w:rPr>
        <w:t>DIREITOS DE USO E/OU REQUISITOS DE LICENCIAMENTO ADICIONAIS.</w:t>
      </w:r>
    </w:p>
    <w:p w14:paraId="7C3EC98B" w14:textId="1C4279EF" w:rsidR="00761033" w:rsidRPr="00D16D46" w:rsidRDefault="00761033" w:rsidP="00FE7293">
      <w:pPr>
        <w:pStyle w:val="Heading1"/>
        <w:widowControl w:val="0"/>
        <w:numPr>
          <w:ilvl w:val="1"/>
          <w:numId w:val="27"/>
        </w:numPr>
        <w:tabs>
          <w:tab w:val="left" w:pos="1080"/>
        </w:tabs>
        <w:ind w:left="1080"/>
      </w:pPr>
      <w:r>
        <w:rPr>
          <w:sz w:val="20"/>
          <w:szCs w:val="20"/>
        </w:rPr>
        <w:t>Instâncias Máximas.</w:t>
      </w:r>
      <w:r>
        <w:rPr>
          <w:b w:val="0"/>
          <w:sz w:val="20"/>
          <w:szCs w:val="20"/>
        </w:rPr>
        <w:t xml:space="preserve"> O software ou hardware pode limitar o número de instâncias do software para servidores que podem ser executadas em OSEs físicos ou virtuais no servidor.</w:t>
      </w:r>
    </w:p>
    <w:p w14:paraId="0FC6CA57" w14:textId="68E4FFF1" w:rsidR="00761033" w:rsidRPr="00D16D46" w:rsidRDefault="00761033" w:rsidP="00FE7293">
      <w:pPr>
        <w:pStyle w:val="Heading1"/>
        <w:widowControl w:val="0"/>
        <w:numPr>
          <w:ilvl w:val="1"/>
          <w:numId w:val="27"/>
        </w:numPr>
        <w:tabs>
          <w:tab w:val="left" w:pos="1080"/>
        </w:tabs>
        <w:ind w:left="1080"/>
      </w:pPr>
      <w:r>
        <w:rPr>
          <w:rFonts w:eastAsia="SimSun"/>
          <w:sz w:val="20"/>
          <w:szCs w:val="20"/>
        </w:rPr>
        <w:t xml:space="preserve">Multiplexação. </w:t>
      </w:r>
      <w:r>
        <w:rPr>
          <w:rFonts w:eastAsia="SimSun"/>
          <w:b w:val="0"/>
          <w:bCs w:val="0"/>
          <w:sz w:val="20"/>
          <w:szCs w:val="20"/>
        </w:rPr>
        <w:t>O hardware ou software usado por você para</w:t>
      </w:r>
    </w:p>
    <w:p w14:paraId="584D345C" w14:textId="7F72ECD2" w:rsidR="00761033" w:rsidRPr="00D16D46" w:rsidRDefault="00761033" w:rsidP="00217F3D">
      <w:pPr>
        <w:pStyle w:val="Bullet3"/>
        <w:tabs>
          <w:tab w:val="clear" w:pos="1080"/>
          <w:tab w:val="num" w:pos="1440"/>
        </w:tabs>
        <w:ind w:left="1440" w:hanging="360"/>
      </w:pPr>
      <w:r>
        <w:rPr>
          <w:rFonts w:eastAsia="SimSun"/>
          <w:sz w:val="20"/>
          <w:szCs w:val="20"/>
        </w:rPr>
        <w:t>reunir conexões,</w:t>
      </w:r>
    </w:p>
    <w:p w14:paraId="24DE9593" w14:textId="096BE388" w:rsidR="00761033" w:rsidRPr="00D16D46" w:rsidRDefault="00761033" w:rsidP="00217F3D">
      <w:pPr>
        <w:pStyle w:val="Bullet3"/>
        <w:tabs>
          <w:tab w:val="clear" w:pos="1080"/>
          <w:tab w:val="num" w:pos="1440"/>
        </w:tabs>
        <w:ind w:left="1440" w:hanging="360"/>
      </w:pPr>
      <w:r>
        <w:rPr>
          <w:rFonts w:eastAsia="SimSun"/>
          <w:sz w:val="20"/>
          <w:szCs w:val="20"/>
        </w:rPr>
        <w:t>reencaminhar informações ou</w:t>
      </w:r>
    </w:p>
    <w:p w14:paraId="0A1CEE50" w14:textId="2EB7D9D0" w:rsidR="00761033" w:rsidRPr="00D16D46" w:rsidRDefault="00761033" w:rsidP="00217F3D">
      <w:pPr>
        <w:pStyle w:val="Bullet3"/>
        <w:tabs>
          <w:tab w:val="clear" w:pos="1080"/>
          <w:tab w:val="num" w:pos="1440"/>
        </w:tabs>
        <w:ind w:left="1440" w:hanging="360"/>
      </w:pPr>
      <w:r>
        <w:rPr>
          <w:rFonts w:eastAsia="SimSun"/>
          <w:sz w:val="20"/>
          <w:szCs w:val="20"/>
        </w:rPr>
        <w:t>reduzir o número de dispositivos ou usuários que acessam ou usam o software diretamente</w:t>
      </w:r>
    </w:p>
    <w:p w14:paraId="12EF3899" w14:textId="4AFE0004" w:rsidR="00761033" w:rsidRPr="00D16D46" w:rsidRDefault="00761033" w:rsidP="00217F3D">
      <w:pPr>
        <w:pStyle w:val="Body2"/>
        <w:tabs>
          <w:tab w:val="left" w:pos="1080"/>
        </w:tabs>
        <w:ind w:left="1080"/>
      </w:pPr>
      <w:r>
        <w:rPr>
          <w:rFonts w:eastAsia="SimSun"/>
          <w:sz w:val="20"/>
          <w:szCs w:val="20"/>
        </w:rPr>
        <w:t>(algumas vezes chamado de “multiplexação” ou “pooling”), não reduz o número de licenças de qualquer tipo necessárias.</w:t>
      </w:r>
    </w:p>
    <w:p w14:paraId="7E5B0EA2" w14:textId="2347FF27"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Sem Separação do Software para Servidores. </w:t>
      </w:r>
      <w:r>
        <w:rPr>
          <w:rFonts w:eastAsia="SimSun"/>
          <w:b w:val="0"/>
          <w:bCs w:val="0"/>
          <w:sz w:val="20"/>
          <w:szCs w:val="20"/>
        </w:rPr>
        <w:t>Não é permitido separar o software para servidores para uso em mais de um OSE de acordo com uma única licença, a menos que expressamente permitido. Isso se aplicará mesmo no caso de os OSEs estarem no mesmo sistema de hardware físico.</w:t>
      </w:r>
    </w:p>
    <w:p w14:paraId="064D60E1" w14:textId="08688A8F"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Item de Relatório de Mapa do SQL Server Reporting Services.</w:t>
      </w:r>
      <w:r>
        <w:rPr>
          <w:rFonts w:eastAsia="SimSun"/>
          <w:b w:val="0"/>
          <w:sz w:val="20"/>
          <w:szCs w:val="20"/>
        </w:rPr>
        <w:t xml:space="preserve"> O Power View e o Item de Mapa do SQL Reporting Services incluem o uso do Bing Maps. Você só pode usar o conteúdo fornecido pelo Bing Maps, incluindo geocódigos, no Power View ou no Item de Mapa do SQL Reporting Services. O uso que você faz do Bing Maps também é regido pelos Termos de Uso do Usuário Final do Bing Maps disponíveis no site </w:t>
      </w:r>
      <w:hyperlink r:id="rId12" w:history="1">
        <w:r>
          <w:rPr>
            <w:rStyle w:val="Hyperlink"/>
            <w:rFonts w:cs="Tahoma"/>
            <w:b w:val="0"/>
            <w:sz w:val="20"/>
            <w:szCs w:val="20"/>
          </w:rPr>
          <w:t>http://go.microsoft.com/?linkid=9710837</w:t>
        </w:r>
      </w:hyperlink>
      <w:r>
        <w:rPr>
          <w:b w:val="0"/>
          <w:sz w:val="20"/>
          <w:szCs w:val="20"/>
        </w:rPr>
        <w:t xml:space="preserve"> </w:t>
      </w:r>
      <w:r>
        <w:rPr>
          <w:rFonts w:eastAsia="SimSun"/>
          <w:b w:val="0"/>
          <w:sz w:val="20"/>
          <w:szCs w:val="20"/>
        </w:rPr>
        <w:t xml:space="preserve">e na Política de Privacidade do Bing Maps disponível em </w:t>
      </w:r>
      <w:hyperlink r:id="rId13" w:history="1">
        <w:r>
          <w:rPr>
            <w:rStyle w:val="Hyperlink"/>
            <w:rFonts w:cs="Tahoma"/>
            <w:b w:val="0"/>
            <w:sz w:val="20"/>
            <w:szCs w:val="20"/>
          </w:rPr>
          <w:t>http://go.microsoft.com/fwlink/?LinkID=248686</w:t>
        </w:r>
      </w:hyperlink>
      <w:r>
        <w:rPr>
          <w:b w:val="0"/>
          <w:sz w:val="20"/>
          <w:szCs w:val="20"/>
        </w:rPr>
        <w:t>.</w:t>
      </w:r>
    </w:p>
    <w:p w14:paraId="618A4D4F" w14:textId="0E669BF3" w:rsidR="00761033" w:rsidRPr="00783CAB" w:rsidRDefault="00761033" w:rsidP="00FE7293">
      <w:pPr>
        <w:pStyle w:val="Heading1"/>
        <w:widowControl w:val="0"/>
        <w:numPr>
          <w:ilvl w:val="1"/>
          <w:numId w:val="27"/>
        </w:numPr>
        <w:tabs>
          <w:tab w:val="left" w:pos="1080"/>
        </w:tabs>
        <w:ind w:left="1080"/>
        <w:rPr>
          <w:b w:val="0"/>
          <w:bCs w:val="0"/>
        </w:rPr>
      </w:pPr>
      <w:r>
        <w:rPr>
          <w:rFonts w:eastAsia="SimSun"/>
          <w:sz w:val="20"/>
          <w:szCs w:val="20"/>
        </w:rPr>
        <w:t xml:space="preserve">Programas Microsoft Incluídos. </w:t>
      </w:r>
      <w:r>
        <w:rPr>
          <w:b w:val="0"/>
          <w:sz w:val="20"/>
          <w:szCs w:val="20"/>
        </w:rPr>
        <w:t xml:space="preserve">O software inclui outros programas da Microsoft listados em </w:t>
      </w:r>
      <w:hyperlink r:id="rId14" w:history="1">
        <w:r>
          <w:rPr>
            <w:rStyle w:val="Hyperlink"/>
            <w:rFonts w:cs="Tahoma"/>
            <w:b w:val="0"/>
            <w:sz w:val="20"/>
            <w:szCs w:val="20"/>
          </w:rPr>
          <w:t>http://go.microsoft.com/fwlink/?LinkID=298186</w:t>
        </w:r>
      </w:hyperlink>
      <w:r>
        <w:rPr>
          <w:b w:val="0"/>
          <w:sz w:val="20"/>
          <w:szCs w:val="20"/>
        </w:rPr>
        <w:t>. A Microsoft está disponibilizando esses programas a você a título de conveniência apenas, e esses programas são licenciados e são suportados sob seus próprios termos e políticas. Você só pode usar esses programas junto com o software licenciado aqui. Se você não concordar com os termos de licença desses programas, não poderá usá-los.</w:t>
      </w:r>
    </w:p>
    <w:p w14:paraId="11C4CB09" w14:textId="2FB1AA20" w:rsidR="001559E4" w:rsidRPr="00783CAB" w:rsidRDefault="00761033" w:rsidP="00FE7293">
      <w:pPr>
        <w:pStyle w:val="Heading1"/>
        <w:numPr>
          <w:ilvl w:val="0"/>
          <w:numId w:val="22"/>
        </w:numPr>
        <w:tabs>
          <w:tab w:val="left" w:pos="360"/>
        </w:tabs>
        <w:ind w:left="360"/>
        <w:rPr>
          <w:b w:val="0"/>
          <w:bCs w:val="0"/>
        </w:rPr>
      </w:pPr>
      <w:r>
        <w:rPr>
          <w:rFonts w:eastAsia="SimSun"/>
          <w:sz w:val="20"/>
          <w:szCs w:val="20"/>
        </w:rPr>
        <w:t>NOTIFICAÇÕES DE TERCEIROS.</w:t>
      </w:r>
      <w:r>
        <w:rPr>
          <w:sz w:val="20"/>
          <w:szCs w:val="20"/>
        </w:rPr>
        <w:t xml:space="preserve"> </w:t>
      </w:r>
      <w:r>
        <w:rPr>
          <w:rStyle w:val="Body2Char"/>
          <w:rFonts w:eastAsia="SimSun"/>
          <w:b w:val="0"/>
          <w:bCs w:val="0"/>
          <w:sz w:val="20"/>
          <w:szCs w:val="20"/>
        </w:rPr>
        <w:t>O software poderá incluir componentes de terceiros com notificações legais separadas ou ser regidos por outros contratos, conforme descrito no arquivo ThirdPartyNotices que acompanha o software. Mesmo que esses componentes sejam regidos por outros contratos, as isenções de responsabilidade, as limitações e as exclusões de danos a seguir também se aplicarão.</w:t>
      </w:r>
    </w:p>
    <w:p w14:paraId="386CCB98" w14:textId="069ADB3D" w:rsidR="00D60349" w:rsidRPr="00783CAB" w:rsidRDefault="00D60349" w:rsidP="00D60349">
      <w:pPr>
        <w:pStyle w:val="Heading1"/>
        <w:numPr>
          <w:ilvl w:val="0"/>
          <w:numId w:val="22"/>
        </w:numPr>
        <w:tabs>
          <w:tab w:val="left" w:pos="360"/>
        </w:tabs>
        <w:ind w:left="360"/>
        <w:rPr>
          <w:b w:val="0"/>
          <w:bCs w:val="0"/>
        </w:rPr>
      </w:pPr>
      <w:r>
        <w:rPr>
          <w:rFonts w:eastAsia="SimSun"/>
          <w:sz w:val="20"/>
          <w:szCs w:val="20"/>
        </w:rPr>
        <w:t xml:space="preserve">CHAVES DO PRODUTO (PRODUCT KEYS). </w:t>
      </w:r>
      <w:r>
        <w:rPr>
          <w:rFonts w:eastAsia="SimSun"/>
          <w:b w:val="0"/>
          <w:sz w:val="20"/>
          <w:szCs w:val="20"/>
        </w:rPr>
        <w:t>Se esse software exigir uma chave para instalá-lo ou acessá-lo, você será responsável por usar as chaves atribuídas a você. Você não poderá compartilhar as chaves com terceiros. É vedado o uso de chaves cedidas a terceiros.</w:t>
      </w:r>
    </w:p>
    <w:p w14:paraId="3751715A" w14:textId="0B4E5D4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SERVIÇOS DE INTERNET. </w:t>
      </w:r>
      <w:r>
        <w:rPr>
          <w:rFonts w:eastAsia="SimSun"/>
          <w:b w:val="0"/>
          <w:bCs w:val="0"/>
          <w:sz w:val="20"/>
          <w:szCs w:val="20"/>
        </w:rPr>
        <w:t>A Microsoft fornece serviços de Internet com o software e poderá alterá-los ou cancelá-los a qualquer momento.</w:t>
      </w:r>
    </w:p>
    <w:p w14:paraId="4A7665EF" w14:textId="24757E98"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TESTE DE BENCHMARK. </w:t>
      </w:r>
      <w:r>
        <w:rPr>
          <w:rFonts w:eastAsia="SimSun"/>
          <w:b w:val="0"/>
          <w:bCs w:val="0"/>
          <w:sz w:val="20"/>
          <w:szCs w:val="20"/>
        </w:rPr>
        <w:t>Você deverá obter o prévio consentimento por escrito da Microsoft para divulgar a terceiros os resultados de qualquer teste de benchmark do software.</w:t>
      </w:r>
    </w:p>
    <w:p w14:paraId="3B314C4E" w14:textId="7DB83E39"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.NET FRAMEWORK. </w:t>
      </w:r>
      <w:r>
        <w:rPr>
          <w:rFonts w:eastAsia="SimSun"/>
          <w:b w:val="0"/>
          <w:bCs w:val="0"/>
          <w:sz w:val="20"/>
          <w:szCs w:val="20"/>
        </w:rPr>
        <w:t>O software contém o Microsoft .NET Framework. Esse aplicativo é parte do Windows. Os termos de licença para Windows se aplicam ao uso do .NET Framework.</w:t>
      </w:r>
    </w:p>
    <w:p w14:paraId="6D4914F0" w14:textId="41BB49D9" w:rsidR="004D285C" w:rsidRPr="00783CAB" w:rsidRDefault="000636FE" w:rsidP="00FE7293">
      <w:pPr>
        <w:pStyle w:val="Heading1"/>
        <w:numPr>
          <w:ilvl w:val="0"/>
          <w:numId w:val="22"/>
        </w:numPr>
        <w:tabs>
          <w:tab w:val="left" w:pos="360"/>
        </w:tabs>
        <w:ind w:left="360"/>
        <w:rPr>
          <w:b w:val="0"/>
          <w:bCs w:val="0"/>
        </w:rPr>
      </w:pPr>
      <w:r>
        <w:rPr>
          <w:rFonts w:eastAsia="SimSun"/>
          <w:sz w:val="20"/>
          <w:szCs w:val="20"/>
        </w:rPr>
        <w:t>CANADÁ.</w:t>
      </w:r>
      <w:r>
        <w:rPr>
          <w:rFonts w:eastAsia="SimSun"/>
          <w:b w:val="0"/>
          <w:sz w:val="20"/>
          <w:szCs w:val="20"/>
        </w:rPr>
        <w:t xml:space="preserve"> Você pode parar de receber atualizações desativando o recurso de atualização automática ou desativando o acesso à Internet. Consulte a documentação do produto para aprender a desativar atualizações para o dispositivo ou software específico.</w:t>
      </w:r>
    </w:p>
    <w:p w14:paraId="27B53BC4" w14:textId="5260D20C"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ESCOPO DA LICENÇA. </w:t>
      </w:r>
      <w:r>
        <w:rPr>
          <w:rFonts w:eastAsia="SimSun"/>
          <w:b w:val="0"/>
          <w:bCs w:val="0"/>
          <w:sz w:val="20"/>
          <w:szCs w:val="20"/>
        </w:rPr>
        <w:t>O software é licenciado, e não vendido. A menos que a lei aplicável forneça a você mais direitos, o Licenciante e a Microsoft reservam para si todos os outros direitos que não sejam expressamente outorgados a você no presente contrato, seja por dedução, preclusão ou a outro título. Você poderá acessar o software somente conforme expressamente permitido neste contrato. Assim, devem ser respeitadas todas e quaisquer limitações técnicas do software que restrinjam seu uso. É vedado:</w:t>
      </w:r>
    </w:p>
    <w:p w14:paraId="6EC29C5A" w14:textId="7D4B4058" w:rsidR="00761033" w:rsidRPr="00D16D46" w:rsidRDefault="00761033" w:rsidP="00217F3D">
      <w:pPr>
        <w:pStyle w:val="Bullet2"/>
      </w:pPr>
      <w:r>
        <w:rPr>
          <w:rFonts w:eastAsia="SimSun"/>
          <w:sz w:val="20"/>
          <w:szCs w:val="20"/>
        </w:rPr>
        <w:t>contornar quaisquer limitações técnicas do software;</w:t>
      </w:r>
    </w:p>
    <w:p w14:paraId="3AF513D8" w14:textId="630C8F19" w:rsidR="00761033" w:rsidRPr="00D16D46" w:rsidRDefault="00A37BF6" w:rsidP="003B25DD">
      <w:pPr>
        <w:pStyle w:val="Bullet2"/>
      </w:pPr>
      <w:r>
        <w:rPr>
          <w:rFonts w:eastAsia="SimSun"/>
          <w:sz w:val="20"/>
          <w:szCs w:val="20"/>
        </w:rPr>
        <w:t>efetuar engenharia reversa, descompilar ou desmontar o software ou de outra forma tentar gerar o código-fonte do software, exceto, e somente até a extensão: (i) permitida por lei aplicável, apesar desta limitação ou (ii) necessária para depurar alterações em quaisquer bibliotecas licenciadas sob a GNU Lesser General Public License que esteja incluída com ou vinculada pelo software; fazer mais cópias do software do que o número especificado neste contrato ou permitido pela lei aplicável, apesar desta limitação;</w:t>
      </w:r>
    </w:p>
    <w:p w14:paraId="670715B7" w14:textId="6554C0E6" w:rsidR="00761033" w:rsidRPr="00D16D46" w:rsidRDefault="00761033" w:rsidP="00217F3D">
      <w:pPr>
        <w:pStyle w:val="Bullet2"/>
      </w:pPr>
      <w:r>
        <w:rPr>
          <w:rFonts w:eastAsia="SimSun"/>
          <w:sz w:val="20"/>
          <w:szCs w:val="20"/>
        </w:rPr>
        <w:t>publicar o software, incluindo qualquer interface de programação do aplicativo incluído no software, para que outros copiem;</w:t>
      </w:r>
    </w:p>
    <w:p w14:paraId="15D8FBED" w14:textId="717FA655" w:rsidR="00761033" w:rsidRPr="00D16D46" w:rsidRDefault="00761033" w:rsidP="00217F3D">
      <w:pPr>
        <w:pStyle w:val="Bullet2"/>
      </w:pPr>
      <w:r>
        <w:rPr>
          <w:rFonts w:eastAsia="SimSun"/>
          <w:sz w:val="20"/>
          <w:szCs w:val="20"/>
        </w:rPr>
        <w:t>compartilhar ou, de outra maneira, distribuir documentos, textos ou imagens criados usando os recursos de Serviços de Mapeamento de Dados do software;</w:t>
      </w:r>
    </w:p>
    <w:p w14:paraId="404582E6" w14:textId="789B8162" w:rsidR="00761033" w:rsidRPr="00D16D46" w:rsidRDefault="00761033" w:rsidP="00217F3D">
      <w:pPr>
        <w:pStyle w:val="Bullet2"/>
      </w:pPr>
      <w:r>
        <w:rPr>
          <w:rFonts w:eastAsia="SimSun"/>
          <w:sz w:val="20"/>
          <w:szCs w:val="20"/>
        </w:rPr>
        <w:t>alugar, arrendar ou emprestar o software ou</w:t>
      </w:r>
    </w:p>
    <w:p w14:paraId="45BB7630" w14:textId="1EAA0D9E" w:rsidR="00761033" w:rsidRPr="00D16D46" w:rsidRDefault="00761033" w:rsidP="00217F3D">
      <w:pPr>
        <w:pStyle w:val="Bullet2"/>
      </w:pPr>
      <w:r>
        <w:rPr>
          <w:rFonts w:eastAsia="SimSun"/>
          <w:sz w:val="20"/>
          <w:szCs w:val="20"/>
        </w:rPr>
        <w:t>usar o software para serviços de hospedagem de software comercial.</w:t>
      </w:r>
    </w:p>
    <w:p w14:paraId="43B1F7F6" w14:textId="6BB87247" w:rsidR="00761033" w:rsidRPr="00D16D46" w:rsidRDefault="00761033" w:rsidP="00217F3D">
      <w:pPr>
        <w:pStyle w:val="Bullet2"/>
        <w:numPr>
          <w:ilvl w:val="0"/>
          <w:numId w:val="0"/>
        </w:numPr>
        <w:ind w:left="357"/>
      </w:pPr>
      <w:r>
        <w:rPr>
          <w:rFonts w:eastAsia="SimSun"/>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14:paraId="1D82811F" w14:textId="1E2D9120" w:rsidR="00761033" w:rsidRPr="00783CAB" w:rsidRDefault="00761033" w:rsidP="00217F3D">
      <w:pPr>
        <w:pStyle w:val="Heading1"/>
        <w:ind w:left="360"/>
        <w:rPr>
          <w:b w:val="0"/>
          <w:bCs w:val="0"/>
        </w:rPr>
      </w:pPr>
      <w:r>
        <w:rPr>
          <w:rFonts w:eastAsia="SimSun"/>
          <w:b w:val="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32A03331" w14:textId="2937CD2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CÓPIA DE BACKUP. </w:t>
      </w:r>
      <w:r>
        <w:rPr>
          <w:rFonts w:eastAsia="SimSun"/>
          <w:b w:val="0"/>
          <w:sz w:val="20"/>
          <w:szCs w:val="20"/>
        </w:rPr>
        <w:t>Se você adquiriu o software em disco ou em outra mídia, poderá</w:t>
      </w:r>
      <w:r>
        <w:rPr>
          <w:rFonts w:eastAsia="SimSun"/>
          <w:b w:val="0"/>
          <w:bCs w:val="0"/>
          <w:sz w:val="20"/>
          <w:szCs w:val="20"/>
        </w:rPr>
        <w:t xml:space="preserve"> fazer uma cópia de segurança da mídia. Você poderá usá-la somente para criar instâncias do software.</w:t>
      </w:r>
    </w:p>
    <w:p w14:paraId="46D8A9BB" w14:textId="37BBA9AF"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DOCUMENTAÇÃO. </w:t>
      </w:r>
      <w:r>
        <w:rPr>
          <w:rFonts w:eastAsia="SimSun"/>
          <w:b w:val="0"/>
          <w:bCs w:val="0"/>
          <w:sz w:val="20"/>
          <w:szCs w:val="20"/>
        </w:rPr>
        <w:t>Qualquer pessoa que tenha acesso válido ao seu computador ou à sua rede interna pode copiar e usar a documentação para fins de referência interna.</w:t>
      </w:r>
    </w:p>
    <w:p w14:paraId="00F436FD" w14:textId="223969A5"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NÃO DESTINADO À REVENDA. </w:t>
      </w:r>
      <w:r>
        <w:rPr>
          <w:rFonts w:eastAsia="SimSun"/>
          <w:b w:val="0"/>
          <w:bCs w:val="0"/>
          <w:sz w:val="20"/>
          <w:szCs w:val="20"/>
        </w:rPr>
        <w:t>Você não poderá vender o software marcado como “Não Destinado à Revenda”.</w:t>
      </w:r>
    </w:p>
    <w:p w14:paraId="33EE4966" w14:textId="69E47E91"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SOFTWARE DE EDIÇÃO ACADÊMICA. </w:t>
      </w:r>
      <w:r>
        <w:rPr>
          <w:rFonts w:eastAsia="SimSun"/>
          <w:b w:val="0"/>
          <w:bCs w:val="0"/>
          <w:sz w:val="20"/>
          <w:szCs w:val="20"/>
        </w:rPr>
        <w:t xml:space="preserve">Você deve ser um “Usuário Educacional Qualificado” para usar um software marcado como “Academic Edition” ou “AE”. Caso não saiba se você é um Usuário Educacional Qualificado, consulte o site </w:t>
      </w:r>
      <w:hyperlink r:id="rId15" w:history="1">
        <w:r>
          <w:rPr>
            <w:rStyle w:val="Hyperlink"/>
            <w:rFonts w:eastAsia="SimSun" w:cs="Tahoma"/>
            <w:b w:val="0"/>
            <w:bCs w:val="0"/>
            <w:sz w:val="20"/>
            <w:szCs w:val="20"/>
          </w:rPr>
          <w:t>www.microsoft.com/education</w:t>
        </w:r>
      </w:hyperlink>
      <w:r>
        <w:rPr>
          <w:rFonts w:eastAsia="SimSun"/>
          <w:b w:val="0"/>
          <w:bCs w:val="0"/>
          <w:sz w:val="20"/>
          <w:szCs w:val="20"/>
        </w:rPr>
        <w:t xml:space="preserve"> ou contate a afiliada Microsoft que atende ao seu país.</w:t>
      </w:r>
    </w:p>
    <w:p w14:paraId="4905A9A9" w14:textId="7586BC17"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TRANSFERÊNCIA</w:t>
      </w:r>
      <w:r>
        <w:rPr>
          <w:rFonts w:eastAsia="SimSun"/>
          <w:bCs w:val="0"/>
          <w:sz w:val="20"/>
          <w:szCs w:val="20"/>
        </w:rPr>
        <w:t xml:space="preserve"> </w:t>
      </w:r>
      <w:r>
        <w:rPr>
          <w:rFonts w:eastAsia="SimSun"/>
          <w:sz w:val="20"/>
          <w:szCs w:val="20"/>
        </w:rPr>
        <w:t>A</w:t>
      </w:r>
      <w:r>
        <w:rPr>
          <w:rFonts w:eastAsia="SimSun"/>
          <w:bCs w:val="0"/>
          <w:sz w:val="20"/>
          <w:szCs w:val="20"/>
        </w:rPr>
        <w:t xml:space="preserve"> </w:t>
      </w:r>
      <w:r>
        <w:rPr>
          <w:rFonts w:eastAsia="SimSun"/>
          <w:sz w:val="20"/>
          <w:szCs w:val="20"/>
        </w:rPr>
        <w:t>TERCEIROS.</w:t>
      </w:r>
      <w:r>
        <w:rPr>
          <w:rFonts w:eastAsia="SimSun"/>
          <w:b w:val="0"/>
          <w:sz w:val="20"/>
          <w:szCs w:val="20"/>
        </w:rPr>
        <w:t xml:space="preserve"> O primeiro usuário do software poderá transferir o software, este contrato e as CALs diretamente a um terceiro. Antes da transferência, essa parte deverá concordar que o presente contrato se aplique à transferência e ao uso do software. A transferência deve incluir o software e o rótulo do Comprovante de Licença. O primeiro usuário não pode reter quaisquer instâncias do software, a menos que esse usuário também retenha outra licença do software.</w:t>
      </w:r>
    </w:p>
    <w:p w14:paraId="794A8E8F" w14:textId="23ABE432" w:rsidR="008A26E7" w:rsidRPr="00D16D46" w:rsidRDefault="008A26E7" w:rsidP="003B25DD">
      <w:pPr>
        <w:autoSpaceDE w:val="0"/>
        <w:autoSpaceDN w:val="0"/>
        <w:spacing w:before="0" w:after="200"/>
        <w:ind w:left="360"/>
      </w:pPr>
      <w:r>
        <w:rPr>
          <w:rFonts w:eastAsia="SimSun"/>
          <w:sz w:val="20"/>
          <w:szCs w:val="20"/>
        </w:rPr>
        <w:t>As cláusulas desta seção não se aplicarão se você adquiriu o software como consumidor na Alemanha ou em qualquer um dos países listados neste site (</w:t>
      </w:r>
      <w:hyperlink r:id="rId16" w:anchor="%20TR-16-00298)%20ISVR%20-%20Jun%202016\aka.ms\transfer" w:history="1">
        <w:r>
          <w:rPr>
            <w:rStyle w:val="Hyperlink"/>
            <w:rFonts w:eastAsia="SimSun" w:cs="Tahoma"/>
            <w:sz w:val="20"/>
            <w:szCs w:val="20"/>
          </w:rPr>
          <w:t>aka.ms/transfer</w:t>
        </w:r>
      </w:hyperlink>
      <w:r>
        <w:rPr>
          <w:rFonts w:eastAsia="SimSun"/>
          <w:sz w:val="20"/>
          <w:szCs w:val="20"/>
        </w:rPr>
        <w:t>), caso em que qualquer transferência do software para um terceiro e o direito de usá-lo deverá cumprir a lei aplicável.</w:t>
      </w:r>
    </w:p>
    <w:p w14:paraId="3C4BFFCE" w14:textId="575676EA"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RESTRIÇÕES DE EXPORTAÇÃO. </w:t>
      </w:r>
      <w:r>
        <w:rPr>
          <w:rFonts w:eastAsia="SimSun"/>
          <w:b w:val="0"/>
          <w:bCs w:val="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Para obter informações adicionais, consulte o site </w:t>
      </w:r>
      <w:hyperlink r:id="rId17" w:anchor="%20TR-16-00298)%20ISVR%20-%20Jun%202016\www.microsoft.com\exporting" w:history="1">
        <w:r>
          <w:rPr>
            <w:rStyle w:val="Hyperlink"/>
            <w:rFonts w:cs="Tahoma"/>
            <w:b w:val="0"/>
            <w:sz w:val="20"/>
            <w:szCs w:val="20"/>
          </w:rPr>
          <w:t>www.microsoft.com/exporting</w:t>
        </w:r>
      </w:hyperlink>
      <w:r>
        <w:rPr>
          <w:rFonts w:eastAsia="SimSun"/>
          <w:b w:val="0"/>
          <w:bCs w:val="0"/>
          <w:sz w:val="20"/>
          <w:szCs w:val="20"/>
        </w:rPr>
        <w:t>.</w:t>
      </w:r>
    </w:p>
    <w:p w14:paraId="2CBC7CB5" w14:textId="6DE14E00"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ACORDO INTEGRAL. </w:t>
      </w:r>
      <w:r>
        <w:rPr>
          <w:rFonts w:eastAsia="SimSun"/>
          <w:b w:val="0"/>
          <w:bCs w:val="0"/>
          <w:sz w:val="20"/>
          <w:szCs w:val="20"/>
        </w:rPr>
        <w:t>O presente contrato e os termos dos suplementos, das atualizações e dos serviços baseados na Internet constituem o acordo integral referente ao software.</w:t>
      </w:r>
    </w:p>
    <w:p w14:paraId="7494DA00" w14:textId="1271AFFE" w:rsidR="00761033" w:rsidRPr="00783CAB" w:rsidRDefault="00761033" w:rsidP="00FE7293">
      <w:pPr>
        <w:pStyle w:val="Heading1"/>
        <w:numPr>
          <w:ilvl w:val="0"/>
          <w:numId w:val="22"/>
        </w:numPr>
        <w:tabs>
          <w:tab w:val="left" w:pos="360"/>
        </w:tabs>
        <w:ind w:left="360"/>
        <w:rPr>
          <w:b w:val="0"/>
          <w:bCs w:val="0"/>
        </w:rPr>
      </w:pPr>
      <w:r>
        <w:rPr>
          <w:rFonts w:eastAsia="SimSun"/>
          <w:sz w:val="20"/>
          <w:szCs w:val="20"/>
        </w:rPr>
        <w:t xml:space="preserve">EFEITO LEGAL. </w:t>
      </w:r>
      <w:r>
        <w:rPr>
          <w:rFonts w:eastAsia="SimSun"/>
          <w:b w:val="0"/>
          <w:bCs w:val="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6BAF7DAA" w14:textId="0DB0F324" w:rsidR="00025563" w:rsidRPr="00D16D46" w:rsidRDefault="00025563" w:rsidP="00FE7293">
      <w:pPr>
        <w:pStyle w:val="Heading1"/>
        <w:numPr>
          <w:ilvl w:val="0"/>
          <w:numId w:val="22"/>
        </w:numPr>
        <w:tabs>
          <w:tab w:val="left" w:pos="360"/>
        </w:tabs>
        <w:ind w:left="360"/>
      </w:pPr>
      <w:r>
        <w:rPr>
          <w:sz w:val="20"/>
          <w:szCs w:val="20"/>
        </w:rPr>
        <w:t xml:space="preserve">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w:t>
      </w:r>
      <w:r>
        <w:rPr>
          <w:rFonts w:eastAsia="SimSun"/>
          <w:bCs w:val="0"/>
          <w:sz w:val="20"/>
          <w:szCs w:val="20"/>
        </w:rPr>
        <w:t>APROPRIADOS</w:t>
      </w:r>
      <w:r>
        <w:rPr>
          <w:sz w:val="20"/>
          <w:szCs w:val="20"/>
        </w:rPr>
        <w:t xml:space="preserve"> A FIM DE DETERMINAR QUE O SOFTWARE SEJA ADEQUADO PARA TAL USO.</w:t>
      </w:r>
    </w:p>
    <w:p w14:paraId="085CE0C8" w14:textId="6B469200" w:rsidR="00025563" w:rsidRPr="00D16D46" w:rsidRDefault="00025563" w:rsidP="00FE7293">
      <w:pPr>
        <w:pStyle w:val="Heading1"/>
        <w:numPr>
          <w:ilvl w:val="0"/>
          <w:numId w:val="22"/>
        </w:numPr>
        <w:tabs>
          <w:tab w:val="left" w:pos="360"/>
        </w:tabs>
        <w:ind w:left="360"/>
      </w:pPr>
      <w:r>
        <w:rPr>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15A95631" w14:textId="7E1BDD72" w:rsidR="00025563" w:rsidRPr="00D16D46" w:rsidRDefault="00025563" w:rsidP="00FE7293">
      <w:pPr>
        <w:pStyle w:val="Heading1"/>
        <w:numPr>
          <w:ilvl w:val="0"/>
          <w:numId w:val="22"/>
        </w:numPr>
        <w:tabs>
          <w:tab w:val="left" w:pos="360"/>
        </w:tabs>
        <w:ind w:left="360"/>
      </w:pPr>
      <w:r>
        <w:rPr>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sectPr w:rsidR="00025563" w:rsidRPr="00D16D46" w:rsidSect="00512804">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ED36F" w14:textId="77777777" w:rsidR="00A70479" w:rsidRDefault="00A70479" w:rsidP="00E752B4">
      <w:pPr>
        <w:spacing w:before="0" w:after="0"/>
      </w:pPr>
      <w:r>
        <w:separator/>
      </w:r>
    </w:p>
  </w:endnote>
  <w:endnote w:type="continuationSeparator" w:id="0">
    <w:p w14:paraId="5164121E" w14:textId="77777777" w:rsidR="00A70479" w:rsidRDefault="00A70479" w:rsidP="00E752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137E21" w14:textId="4AA34368" w:rsidR="00666E4C" w:rsidRPr="0053032D" w:rsidRDefault="00666E4C" w:rsidP="00666E4C">
    <w:pPr>
      <w:pStyle w:val="Footer"/>
      <w:rPr>
        <w:sz w:val="18"/>
        <w:szCs w:val="18"/>
      </w:rPr>
    </w:pPr>
    <w:r w:rsidRPr="00C65EFB">
      <w:rPr>
        <w:sz w:val="18"/>
        <w:szCs w:val="18"/>
      </w:rPr>
      <w:t>ISV</w:t>
    </w:r>
    <w:r>
      <w:rPr>
        <w:sz w:val="18"/>
        <w:szCs w:val="18"/>
      </w:rPr>
      <w:t xml:space="preserve"> </w:t>
    </w:r>
    <w:r w:rsidRPr="00C65EFB">
      <w:rPr>
        <w:sz w:val="18"/>
        <w:szCs w:val="18"/>
      </w:rPr>
      <w:t>Royalty</w:t>
    </w:r>
    <w:r>
      <w:rPr>
        <w:sz w:val="18"/>
        <w:szCs w:val="18"/>
      </w:rPr>
      <w:t xml:space="preserve"> </w:t>
    </w:r>
    <w:r w:rsidRPr="00C65EFB">
      <w:rPr>
        <w:sz w:val="18"/>
        <w:szCs w:val="18"/>
      </w:rPr>
      <w:t>Agreement</w:t>
    </w:r>
    <w:r>
      <w:rPr>
        <w:sz w:val="18"/>
        <w:szCs w:val="18"/>
      </w:rPr>
      <w:t xml:space="preserve"> </w:t>
    </w:r>
    <w:r w:rsidRPr="00C65EFB">
      <w:rPr>
        <w:sz w:val="18"/>
        <w:szCs w:val="18"/>
      </w:rPr>
      <w:t>EULA</w:t>
    </w:r>
    <w:r>
      <w:rPr>
        <w:sz w:val="18"/>
        <w:szCs w:val="18"/>
      </w:rPr>
      <w:t xml:space="preserve"> </w:t>
    </w:r>
    <w:r w:rsidRPr="00C65EFB">
      <w:rPr>
        <w:sz w:val="18"/>
        <w:szCs w:val="18"/>
      </w:rPr>
      <w:t>(</w:t>
    </w:r>
    <w:r>
      <w:rPr>
        <w:sz w:val="18"/>
        <w:szCs w:val="18"/>
      </w:rPr>
      <w:t xml:space="preserve">June </w:t>
    </w:r>
    <w:r w:rsidRPr="00C65EFB">
      <w:rPr>
        <w:sz w:val="18"/>
        <w:szCs w:val="18"/>
      </w:rPr>
      <w:t>1,</w:t>
    </w:r>
    <w:r>
      <w:rPr>
        <w:sz w:val="18"/>
        <w:szCs w:val="18"/>
      </w:rPr>
      <w:t xml:space="preserve"> </w:t>
    </w:r>
    <w:r w:rsidRPr="00C65EFB">
      <w:rPr>
        <w:sz w:val="18"/>
        <w:szCs w:val="18"/>
      </w:rPr>
      <w:t>201</w:t>
    </w:r>
    <w:r>
      <w:rPr>
        <w:sz w:val="18"/>
        <w:szCs w:val="18"/>
      </w:rPr>
      <w:t>6</w:t>
    </w:r>
    <w:r w:rsidRPr="00C65EFB">
      <w:rPr>
        <w:sz w:val="18"/>
        <w:szCs w:val="18"/>
      </w:rPr>
      <w:t>)</w:t>
    </w:r>
    <w:r w:rsidRPr="00C65EFB">
      <w:rPr>
        <w:sz w:val="18"/>
        <w:szCs w:val="18"/>
      </w:rPr>
      <w:tab/>
    </w:r>
    <w:r w:rsidRPr="00C65EFB">
      <w:rPr>
        <w:sz w:val="18"/>
        <w:szCs w:val="18"/>
      </w:rPr>
      <w:tab/>
    </w:r>
    <w:r w:rsidRPr="009B2B55">
      <w:rPr>
        <w:sz w:val="18"/>
        <w:szCs w:val="18"/>
      </w:rPr>
      <w:t>Page</w:t>
    </w:r>
    <w:r>
      <w:rPr>
        <w:sz w:val="18"/>
        <w:szCs w:val="18"/>
      </w:rPr>
      <w:t xml:space="preserv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265CE">
      <w:rPr>
        <w:noProof/>
        <w:sz w:val="18"/>
        <w:szCs w:val="18"/>
      </w:rPr>
      <w:t>3</w:t>
    </w:r>
    <w:r w:rsidRPr="00C65EFB">
      <w:rPr>
        <w:sz w:val="18"/>
        <w:szCs w:val="18"/>
      </w:rPr>
      <w:fldChar w:fldCharType="end"/>
    </w:r>
    <w:r>
      <w:rPr>
        <w:sz w:val="18"/>
        <w:szCs w:val="18"/>
      </w:rPr>
      <w:t xml:space="preserve"> </w:t>
    </w:r>
    <w:r w:rsidRPr="00C65EFB">
      <w:rPr>
        <w:sz w:val="18"/>
        <w:szCs w:val="18"/>
      </w:rPr>
      <w:t>of</w:t>
    </w:r>
    <w:r>
      <w:rPr>
        <w:sz w:val="18"/>
        <w:szCs w:val="18"/>
      </w:rPr>
      <w:t xml:space="preserve">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265CE">
      <w:rPr>
        <w:noProof/>
        <w:sz w:val="18"/>
        <w:szCs w:val="18"/>
      </w:rPr>
      <w:t>4</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BAE0A" w14:textId="77777777" w:rsidR="00A70479" w:rsidRDefault="00A70479" w:rsidP="00E752B4">
      <w:pPr>
        <w:spacing w:before="0" w:after="0"/>
      </w:pPr>
      <w:r>
        <w:separator/>
      </w:r>
    </w:p>
  </w:footnote>
  <w:footnote w:type="continuationSeparator" w:id="0">
    <w:p w14:paraId="1B7590A5" w14:textId="77777777" w:rsidR="00A70479" w:rsidRDefault="00A70479" w:rsidP="00E752B4">
      <w:pPr>
        <w:spacing w:before="0" w:after="0"/>
      </w:pPr>
      <w:r>
        <w:continuationSeparator/>
      </w:r>
    </w:p>
  </w:footnote>
  <w:footnote w:id="1">
    <w:p w14:paraId="0F771923" w14:textId="6CF252FB" w:rsidR="00666E4C" w:rsidRPr="00783CAB" w:rsidRDefault="00666E4C">
      <w:pPr>
        <w:pStyle w:val="FootnoteText"/>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 xml:space="preserve">LICENCIANTE: </w:t>
      </w:r>
      <w:r w:rsidRPr="00783CAB">
        <w:rPr>
          <w:bCs/>
          <w:sz w:val="16"/>
          <w:szCs w:val="16"/>
          <w:lang w:val="es-ES" w:eastAsia="en-US" w:bidi="ar-SA"/>
        </w:rPr>
        <w:t>Estes termos incluem as marcas da Microsoft. Se você incluir um rodapé com marca registrada no Contrato de Licença de Usuário Final para a Solução Unificada para avisar suas próprias marcas ou outras marcas de terceiros, adicione a seguinte sentença ao rodapé da marca: “Todas as outras marcas pertencem aos seus respectivos proprietários.”</w:t>
      </w:r>
    </w:p>
  </w:footnote>
  <w:footnote w:id="2">
    <w:p w14:paraId="68C0151C" w14:textId="51F33324"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t xml:space="preserve"> </w:t>
      </w:r>
      <w:r w:rsidRPr="00783CAB">
        <w:rPr>
          <w:bCs/>
          <w:sz w:val="16"/>
          <w:szCs w:val="16"/>
          <w:lang w:val="es-ES" w:eastAsia="en-US" w:bidi="ar-SA"/>
        </w:rPr>
        <w:t xml:space="preserve">Para software licenciado </w:t>
      </w:r>
      <w:r w:rsidR="00660980" w:rsidRPr="00783CAB">
        <w:rPr>
          <w:bCs/>
          <w:sz w:val="16"/>
          <w:szCs w:val="16"/>
          <w:lang w:val="es-ES" w:eastAsia="en-US" w:bidi="ar-SA"/>
        </w:rPr>
        <w:t>“</w:t>
      </w:r>
      <w:r w:rsidRPr="00783CAB">
        <w:rPr>
          <w:bCs/>
          <w:sz w:val="16"/>
          <w:szCs w:val="16"/>
          <w:lang w:val="es-ES" w:eastAsia="en-US" w:bidi="ar-SA"/>
        </w:rPr>
        <w:t>Academic Edition</w:t>
      </w:r>
      <w:r w:rsidR="00660980" w:rsidRPr="00783CAB">
        <w:rPr>
          <w:bCs/>
          <w:sz w:val="16"/>
          <w:szCs w:val="16"/>
          <w:lang w:val="es-ES" w:eastAsia="en-US" w:bidi="ar-SA"/>
        </w:rPr>
        <w:t>”</w:t>
      </w:r>
      <w:r w:rsidRPr="00783CAB">
        <w:rPr>
          <w:bCs/>
          <w:sz w:val="16"/>
          <w:szCs w:val="16"/>
          <w:lang w:val="es-ES" w:eastAsia="en-US" w:bidi="ar-SA"/>
        </w:rPr>
        <w:t>, especifique o nome. Por exemplo: Microsoft SQL 2016, Academic Edition.</w:t>
      </w:r>
    </w:p>
  </w:footnote>
  <w:footnote w:id="3">
    <w:p w14:paraId="5AC1B95A" w14:textId="34A13B03"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licenças de servidor previstas neste contrato para o usuário final.</w:t>
      </w:r>
    </w:p>
  </w:footnote>
  <w:footnote w:id="4">
    <w:p w14:paraId="603E3BF4" w14:textId="12AA7C50"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usuário que podem acessar direta ou indiretamente as instâncias do software para servidores licenciadas de acordo com este contrato.</w:t>
      </w:r>
    </w:p>
  </w:footnote>
  <w:footnote w:id="5">
    <w:p w14:paraId="53EE0150" w14:textId="3A3EF9AC" w:rsidR="00666E4C" w:rsidRPr="00783CAB" w:rsidRDefault="00666E4C" w:rsidP="00637592">
      <w:pPr>
        <w:pStyle w:val="FootnoteText"/>
        <w:spacing w:before="120"/>
        <w:rPr>
          <w:bCs/>
          <w:sz w:val="16"/>
          <w:szCs w:val="16"/>
          <w:lang w:val="es-ES" w:eastAsia="en-US" w:bidi="ar-SA"/>
        </w:rPr>
      </w:pPr>
      <w:r w:rsidRPr="005300F2">
        <w:rPr>
          <w:rStyle w:val="FootnoteReference"/>
          <w:b/>
        </w:rPr>
        <w:footnoteRef/>
      </w:r>
      <w:r>
        <w:t xml:space="preserve"> </w:t>
      </w:r>
      <w:r w:rsidRPr="00783CAB">
        <w:rPr>
          <w:b/>
          <w:bCs/>
          <w:sz w:val="16"/>
          <w:szCs w:val="16"/>
          <w:lang w:val="es-ES" w:eastAsia="en-US" w:bidi="ar-SA"/>
        </w:rPr>
        <w:t>LICENCIANTE:</w:t>
      </w:r>
      <w:r w:rsidRPr="001011CE">
        <w:rPr>
          <w:b/>
        </w:rPr>
        <w:t xml:space="preserve"> </w:t>
      </w:r>
      <w:r w:rsidRPr="00783CAB">
        <w:rPr>
          <w:bCs/>
          <w:sz w:val="16"/>
          <w:szCs w:val="16"/>
          <w:lang w:val="es-ES" w:eastAsia="en-US" w:bidi="ar-SA"/>
        </w:rPr>
        <w:t>Especifique o número total de CALs de dispositivo que podem acessar direta ou indiretamente as instâncias do software para servidores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9DA77C2"/>
    <w:multiLevelType w:val="hybridMultilevel"/>
    <w:tmpl w:val="A8C88CB4"/>
    <w:lvl w:ilvl="0" w:tplc="76C4CB88">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1A032589"/>
    <w:multiLevelType w:val="hybridMultilevel"/>
    <w:tmpl w:val="5CF473B2"/>
    <w:lvl w:ilvl="0" w:tplc="10B68584">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15:restartNumberingAfterBreak="0">
    <w:nsid w:val="1C773156"/>
    <w:multiLevelType w:val="hybridMultilevel"/>
    <w:tmpl w:val="E1EE0EB8"/>
    <w:lvl w:ilvl="0" w:tplc="F8183BA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1840C0F"/>
    <w:multiLevelType w:val="multilevel"/>
    <w:tmpl w:val="8DA8E27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cs="Times New Roman"/>
        <w:b w:val="0"/>
        <w:bCs/>
        <w:i w:val="0"/>
        <w:iCs w:val="0"/>
        <w:sz w:val="20"/>
        <w:szCs w:val="20"/>
      </w:rPr>
    </w:lvl>
    <w:lvl w:ilvl="3">
      <w:start w:val="1"/>
      <w:numFmt w:val="lowerLetter"/>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310F363E"/>
    <w:multiLevelType w:val="multilevel"/>
    <w:tmpl w:val="D034F1DC"/>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28D03FF"/>
    <w:multiLevelType w:val="hybridMultilevel"/>
    <w:tmpl w:val="CEA07C7A"/>
    <w:lvl w:ilvl="0" w:tplc="DF8489DE">
      <w:start w:val="1"/>
      <w:numFmt w:val="decimal"/>
      <w:lvlText w:val="%1."/>
      <w:lvlJc w:val="left"/>
      <w:pPr>
        <w:ind w:left="720" w:hanging="360"/>
      </w:pPr>
      <w:rPr>
        <w:rFonts w:hint="default"/>
        <w:b/>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7F1931"/>
    <w:multiLevelType w:val="multilevel"/>
    <w:tmpl w:val="899236BC"/>
    <w:lvl w:ilvl="0">
      <w:start w:val="2"/>
      <w:numFmt w:val="decimal"/>
      <w:lvlText w:val="%1"/>
      <w:lvlJc w:val="left"/>
      <w:pPr>
        <w:ind w:left="360" w:hanging="360"/>
      </w:pPr>
      <w:rPr>
        <w:rFonts w:cs="Times New Roman" w:hint="default"/>
      </w:rPr>
    </w:lvl>
    <w:lvl w:ilvl="1">
      <w:start w:val="1"/>
      <w:numFmt w:val="decimal"/>
      <w:lvlText w:val="%1.%2"/>
      <w:lvlJc w:val="left"/>
      <w:pPr>
        <w:ind w:left="540" w:hanging="360"/>
      </w:pPr>
      <w:rPr>
        <w:rFonts w:cs="Times New Roman" w:hint="default"/>
        <w:b/>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9024D60"/>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3E063885"/>
    <w:multiLevelType w:val="hybridMultilevel"/>
    <w:tmpl w:val="0B30B3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A90193"/>
    <w:multiLevelType w:val="hybridMultilevel"/>
    <w:tmpl w:val="2DE63B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73B688B"/>
    <w:multiLevelType w:val="hybridMultilevel"/>
    <w:tmpl w:val="B03A2936"/>
    <w:lvl w:ilvl="0" w:tplc="50367C3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7" w15:restartNumberingAfterBreak="0">
    <w:nsid w:val="4A071FC7"/>
    <w:multiLevelType w:val="hybridMultilevel"/>
    <w:tmpl w:val="06E03BB6"/>
    <w:lvl w:ilvl="0" w:tplc="3F32AC6C">
      <w:start w:val="1"/>
      <w:numFmt w:val="lowerLetter"/>
      <w:lvlText w:val="(%1)"/>
      <w:lvlJc w:val="left"/>
      <w:pPr>
        <w:ind w:left="1800" w:hanging="360"/>
      </w:pPr>
      <w:rPr>
        <w:rFonts w:cs="Times New Roman" w:hint="default"/>
        <w:b/>
        <w:sz w:val="20"/>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15:restartNumberingAfterBreak="0">
    <w:nsid w:val="4A097F72"/>
    <w:multiLevelType w:val="hybridMultilevel"/>
    <w:tmpl w:val="37F65AB0"/>
    <w:lvl w:ilvl="0" w:tplc="80D83CD2">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9" w15:restartNumberingAfterBreak="0">
    <w:nsid w:val="5A14725D"/>
    <w:multiLevelType w:val="multilevel"/>
    <w:tmpl w:val="72C42D28"/>
    <w:lvl w:ilvl="0">
      <w:start w:val="3"/>
      <w:numFmt w:val="decimal"/>
      <w:lvlText w:val="%1"/>
      <w:lvlJc w:val="left"/>
      <w:pPr>
        <w:ind w:left="360" w:hanging="360"/>
      </w:pPr>
      <w:rPr>
        <w:rFonts w:eastAsia="MS Mincho" w:hint="default"/>
      </w:rPr>
    </w:lvl>
    <w:lvl w:ilvl="1">
      <w:start w:val="1"/>
      <w:numFmt w:val="decimal"/>
      <w:lvlText w:val="%1.%2"/>
      <w:lvlJc w:val="left"/>
      <w:pPr>
        <w:ind w:left="1800" w:hanging="720"/>
      </w:pPr>
      <w:rPr>
        <w:rFonts w:eastAsia="MS Mincho" w:hint="default"/>
        <w:b/>
        <w:sz w:val="20"/>
        <w:szCs w:val="20"/>
      </w:rPr>
    </w:lvl>
    <w:lvl w:ilvl="2">
      <w:start w:val="1"/>
      <w:numFmt w:val="decimal"/>
      <w:lvlText w:val="%1.%2.%3"/>
      <w:lvlJc w:val="left"/>
      <w:pPr>
        <w:ind w:left="2880" w:hanging="720"/>
      </w:pPr>
      <w:rPr>
        <w:rFonts w:eastAsia="MS Mincho" w:hint="default"/>
      </w:rPr>
    </w:lvl>
    <w:lvl w:ilvl="3">
      <w:start w:val="1"/>
      <w:numFmt w:val="decimal"/>
      <w:lvlText w:val="%1.%2.%3.%4"/>
      <w:lvlJc w:val="left"/>
      <w:pPr>
        <w:ind w:left="4320" w:hanging="1080"/>
      </w:pPr>
      <w:rPr>
        <w:rFonts w:eastAsia="MS Mincho" w:hint="default"/>
      </w:rPr>
    </w:lvl>
    <w:lvl w:ilvl="4">
      <w:start w:val="1"/>
      <w:numFmt w:val="decimal"/>
      <w:lvlText w:val="%1.%2.%3.%4.%5"/>
      <w:lvlJc w:val="left"/>
      <w:pPr>
        <w:ind w:left="5400" w:hanging="1080"/>
      </w:pPr>
      <w:rPr>
        <w:rFonts w:eastAsia="MS Mincho" w:hint="default"/>
      </w:rPr>
    </w:lvl>
    <w:lvl w:ilvl="5">
      <w:start w:val="1"/>
      <w:numFmt w:val="decimal"/>
      <w:lvlText w:val="%1.%2.%3.%4.%5.%6"/>
      <w:lvlJc w:val="left"/>
      <w:pPr>
        <w:ind w:left="6840" w:hanging="1440"/>
      </w:pPr>
      <w:rPr>
        <w:rFonts w:eastAsia="MS Mincho" w:hint="default"/>
      </w:rPr>
    </w:lvl>
    <w:lvl w:ilvl="6">
      <w:start w:val="1"/>
      <w:numFmt w:val="decimal"/>
      <w:lvlText w:val="%1.%2.%3.%4.%5.%6.%7"/>
      <w:lvlJc w:val="left"/>
      <w:pPr>
        <w:ind w:left="8280" w:hanging="1800"/>
      </w:pPr>
      <w:rPr>
        <w:rFonts w:eastAsia="MS Mincho" w:hint="default"/>
      </w:rPr>
    </w:lvl>
    <w:lvl w:ilvl="7">
      <w:start w:val="1"/>
      <w:numFmt w:val="decimal"/>
      <w:lvlText w:val="%1.%2.%3.%4.%5.%6.%7.%8"/>
      <w:lvlJc w:val="left"/>
      <w:pPr>
        <w:ind w:left="9360" w:hanging="1800"/>
      </w:pPr>
      <w:rPr>
        <w:rFonts w:eastAsia="MS Mincho" w:hint="default"/>
      </w:rPr>
    </w:lvl>
    <w:lvl w:ilvl="8">
      <w:start w:val="1"/>
      <w:numFmt w:val="decimal"/>
      <w:lvlText w:val="%1.%2.%3.%4.%5.%6.%7.%8.%9"/>
      <w:lvlJc w:val="left"/>
      <w:pPr>
        <w:ind w:left="10800" w:hanging="2160"/>
      </w:pPr>
      <w:rPr>
        <w:rFonts w:eastAsia="MS Mincho" w:hint="default"/>
      </w:rPr>
    </w:lvl>
  </w:abstractNum>
  <w:abstractNum w:abstractNumId="20" w15:restartNumberingAfterBreak="0">
    <w:nsid w:val="5A3447BD"/>
    <w:multiLevelType w:val="hybridMultilevel"/>
    <w:tmpl w:val="442A539C"/>
    <w:lvl w:ilvl="0" w:tplc="F4BEA564">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1" w15:restartNumberingAfterBreak="0">
    <w:nsid w:val="5C684123"/>
    <w:multiLevelType w:val="hybridMultilevel"/>
    <w:tmpl w:val="14AC5A0C"/>
    <w:lvl w:ilvl="0" w:tplc="04090001">
      <w:start w:val="1"/>
      <w:numFmt w:val="bullet"/>
      <w:lvlText w:val=""/>
      <w:lvlJc w:val="left"/>
      <w:pPr>
        <w:ind w:left="2511" w:hanging="360"/>
      </w:pPr>
      <w:rPr>
        <w:rFonts w:ascii="Symbol" w:hAnsi="Symbol" w:hint="default"/>
      </w:rPr>
    </w:lvl>
    <w:lvl w:ilvl="1" w:tplc="04090003" w:tentative="1">
      <w:start w:val="1"/>
      <w:numFmt w:val="bullet"/>
      <w:lvlText w:val="o"/>
      <w:lvlJc w:val="left"/>
      <w:pPr>
        <w:ind w:left="3231" w:hanging="360"/>
      </w:pPr>
      <w:rPr>
        <w:rFonts w:ascii="Courier New" w:hAnsi="Courier New" w:hint="default"/>
      </w:rPr>
    </w:lvl>
    <w:lvl w:ilvl="2" w:tplc="04090005" w:tentative="1">
      <w:start w:val="1"/>
      <w:numFmt w:val="bullet"/>
      <w:lvlText w:val=""/>
      <w:lvlJc w:val="left"/>
      <w:pPr>
        <w:ind w:left="3951" w:hanging="360"/>
      </w:pPr>
      <w:rPr>
        <w:rFonts w:ascii="Wingdings" w:hAnsi="Wingdings" w:hint="default"/>
      </w:rPr>
    </w:lvl>
    <w:lvl w:ilvl="3" w:tplc="04090001" w:tentative="1">
      <w:start w:val="1"/>
      <w:numFmt w:val="bullet"/>
      <w:lvlText w:val=""/>
      <w:lvlJc w:val="left"/>
      <w:pPr>
        <w:ind w:left="4671" w:hanging="360"/>
      </w:pPr>
      <w:rPr>
        <w:rFonts w:ascii="Symbol" w:hAnsi="Symbol" w:hint="default"/>
      </w:rPr>
    </w:lvl>
    <w:lvl w:ilvl="4" w:tplc="04090003" w:tentative="1">
      <w:start w:val="1"/>
      <w:numFmt w:val="bullet"/>
      <w:lvlText w:val="o"/>
      <w:lvlJc w:val="left"/>
      <w:pPr>
        <w:ind w:left="5391" w:hanging="360"/>
      </w:pPr>
      <w:rPr>
        <w:rFonts w:ascii="Courier New" w:hAnsi="Courier New" w:hint="default"/>
      </w:rPr>
    </w:lvl>
    <w:lvl w:ilvl="5" w:tplc="04090005" w:tentative="1">
      <w:start w:val="1"/>
      <w:numFmt w:val="bullet"/>
      <w:lvlText w:val=""/>
      <w:lvlJc w:val="left"/>
      <w:pPr>
        <w:ind w:left="6111" w:hanging="360"/>
      </w:pPr>
      <w:rPr>
        <w:rFonts w:ascii="Wingdings" w:hAnsi="Wingdings" w:hint="default"/>
      </w:rPr>
    </w:lvl>
    <w:lvl w:ilvl="6" w:tplc="04090001" w:tentative="1">
      <w:start w:val="1"/>
      <w:numFmt w:val="bullet"/>
      <w:lvlText w:val=""/>
      <w:lvlJc w:val="left"/>
      <w:pPr>
        <w:ind w:left="6831" w:hanging="360"/>
      </w:pPr>
      <w:rPr>
        <w:rFonts w:ascii="Symbol" w:hAnsi="Symbol" w:hint="default"/>
      </w:rPr>
    </w:lvl>
    <w:lvl w:ilvl="7" w:tplc="04090003" w:tentative="1">
      <w:start w:val="1"/>
      <w:numFmt w:val="bullet"/>
      <w:lvlText w:val="o"/>
      <w:lvlJc w:val="left"/>
      <w:pPr>
        <w:ind w:left="7551" w:hanging="360"/>
      </w:pPr>
      <w:rPr>
        <w:rFonts w:ascii="Courier New" w:hAnsi="Courier New" w:hint="default"/>
      </w:rPr>
    </w:lvl>
    <w:lvl w:ilvl="8" w:tplc="04090005" w:tentative="1">
      <w:start w:val="1"/>
      <w:numFmt w:val="bullet"/>
      <w:lvlText w:val=""/>
      <w:lvlJc w:val="left"/>
      <w:pPr>
        <w:ind w:left="8271" w:hanging="360"/>
      </w:pPr>
      <w:rPr>
        <w:rFonts w:ascii="Wingdings" w:hAnsi="Wingdings" w:hint="default"/>
      </w:rPr>
    </w:lvl>
  </w:abstractNum>
  <w:abstractNum w:abstractNumId="22"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D706D6A"/>
    <w:multiLevelType w:val="hybridMultilevel"/>
    <w:tmpl w:val="DBB670F6"/>
    <w:lvl w:ilvl="0" w:tplc="F1CCA676">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25" w15:restartNumberingAfterBreak="0">
    <w:nsid w:val="7C337B11"/>
    <w:multiLevelType w:val="multilevel"/>
    <w:tmpl w:val="FE324ABC"/>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b/>
        <w:sz w:val="20"/>
        <w:szCs w:val="20"/>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abstractNumId w:val="5"/>
  </w:num>
  <w:num w:numId="2">
    <w:abstractNumId w:val="23"/>
  </w:num>
  <w:num w:numId="3">
    <w:abstractNumId w:val="22"/>
  </w:num>
  <w:num w:numId="4">
    <w:abstractNumId w:val="2"/>
  </w:num>
  <w:num w:numId="5">
    <w:abstractNumId w:val="8"/>
  </w:num>
  <w:num w:numId="6">
    <w:abstractNumId w:val="23"/>
  </w:num>
  <w:num w:numId="7">
    <w:abstractNumId w:val="6"/>
  </w:num>
  <w:num w:numId="8">
    <w:abstractNumId w:val="1"/>
  </w:num>
  <w:num w:numId="9">
    <w:abstractNumId w:val="24"/>
  </w:num>
  <w:num w:numId="10">
    <w:abstractNumId w:val="7"/>
  </w:num>
  <w:num w:numId="11">
    <w:abstractNumId w:val="20"/>
  </w:num>
  <w:num w:numId="12">
    <w:abstractNumId w:val="18"/>
  </w:num>
  <w:num w:numId="13">
    <w:abstractNumId w:val="12"/>
  </w:num>
  <w:num w:numId="14">
    <w:abstractNumId w:val="4"/>
  </w:num>
  <w:num w:numId="15">
    <w:abstractNumId w:val="16"/>
  </w:num>
  <w:num w:numId="16">
    <w:abstractNumId w:val="2"/>
  </w:num>
  <w:num w:numId="17">
    <w:abstractNumId w:val="6"/>
  </w:num>
  <w:num w:numId="18">
    <w:abstractNumId w:val="0"/>
  </w:num>
  <w:num w:numId="19">
    <w:abstractNumId w:val="6"/>
  </w:num>
  <w:num w:numId="20">
    <w:abstractNumId w:val="6"/>
  </w:num>
  <w:num w:numId="21">
    <w:abstractNumId w:val="15"/>
  </w:num>
  <w:num w:numId="22">
    <w:abstractNumId w:val="10"/>
  </w:num>
  <w:num w:numId="23">
    <w:abstractNumId w:val="6"/>
  </w:num>
  <w:num w:numId="24">
    <w:abstractNumId w:val="14"/>
  </w:num>
  <w:num w:numId="25">
    <w:abstractNumId w:val="25"/>
  </w:num>
  <w:num w:numId="26">
    <w:abstractNumId w:val="9"/>
  </w:num>
  <w:num w:numId="27">
    <w:abstractNumId w:val="19"/>
  </w:num>
  <w:num w:numId="28">
    <w:abstractNumId w:val="23"/>
  </w:num>
  <w:num w:numId="29">
    <w:abstractNumId w:val="23"/>
  </w:num>
  <w:num w:numId="30">
    <w:abstractNumId w:val="3"/>
  </w:num>
  <w:num w:numId="31">
    <w:abstractNumId w:val="11"/>
  </w:num>
  <w:num w:numId="32">
    <w:abstractNumId w:val="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num>
  <w:num w:numId="34">
    <w:abstractNumId w:val="21"/>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l+Vu2I+vDDdvl9vzbg5TY2mAmVcdOzrsgLDCisnSbp2gZJDemB8SzkpXoeSNVdB8jj8LJZU7H3oEXcPtlG2mwA==" w:salt="pYbZfOT3Ess7Ndh13dvg0g=="/>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160D8"/>
    <w:rsid w:val="00025563"/>
    <w:rsid w:val="000636FE"/>
    <w:rsid w:val="00065B35"/>
    <w:rsid w:val="0006672D"/>
    <w:rsid w:val="000678A9"/>
    <w:rsid w:val="0009418D"/>
    <w:rsid w:val="000A1800"/>
    <w:rsid w:val="000E64E7"/>
    <w:rsid w:val="000F001C"/>
    <w:rsid w:val="001011CE"/>
    <w:rsid w:val="00106B39"/>
    <w:rsid w:val="00110946"/>
    <w:rsid w:val="00146CA2"/>
    <w:rsid w:val="001505DB"/>
    <w:rsid w:val="001507A7"/>
    <w:rsid w:val="001559E4"/>
    <w:rsid w:val="00166533"/>
    <w:rsid w:val="001968D8"/>
    <w:rsid w:val="001B4C71"/>
    <w:rsid w:val="001C7B7B"/>
    <w:rsid w:val="001D6DA9"/>
    <w:rsid w:val="0020568D"/>
    <w:rsid w:val="00214E73"/>
    <w:rsid w:val="00217F3D"/>
    <w:rsid w:val="00244DD1"/>
    <w:rsid w:val="00245159"/>
    <w:rsid w:val="002556B9"/>
    <w:rsid w:val="00291661"/>
    <w:rsid w:val="002A19AC"/>
    <w:rsid w:val="002B1013"/>
    <w:rsid w:val="002B14A6"/>
    <w:rsid w:val="002D71DA"/>
    <w:rsid w:val="002D7DB4"/>
    <w:rsid w:val="002F3172"/>
    <w:rsid w:val="0032592F"/>
    <w:rsid w:val="0033530F"/>
    <w:rsid w:val="003525F7"/>
    <w:rsid w:val="00367A01"/>
    <w:rsid w:val="00371584"/>
    <w:rsid w:val="003B25DD"/>
    <w:rsid w:val="003C4C6B"/>
    <w:rsid w:val="003D117E"/>
    <w:rsid w:val="003D41EB"/>
    <w:rsid w:val="00400BE5"/>
    <w:rsid w:val="004130CE"/>
    <w:rsid w:val="004132F4"/>
    <w:rsid w:val="0043583A"/>
    <w:rsid w:val="0045668A"/>
    <w:rsid w:val="0049204D"/>
    <w:rsid w:val="00493507"/>
    <w:rsid w:val="00496593"/>
    <w:rsid w:val="004A6BE6"/>
    <w:rsid w:val="004B3BF4"/>
    <w:rsid w:val="004D285C"/>
    <w:rsid w:val="004E28EE"/>
    <w:rsid w:val="00512762"/>
    <w:rsid w:val="00512804"/>
    <w:rsid w:val="005300F2"/>
    <w:rsid w:val="0053032D"/>
    <w:rsid w:val="005318C5"/>
    <w:rsid w:val="00570BD9"/>
    <w:rsid w:val="00570E36"/>
    <w:rsid w:val="00576428"/>
    <w:rsid w:val="005A7253"/>
    <w:rsid w:val="005B45A2"/>
    <w:rsid w:val="005C3C1D"/>
    <w:rsid w:val="005E1339"/>
    <w:rsid w:val="00637592"/>
    <w:rsid w:val="00660980"/>
    <w:rsid w:val="00666E4C"/>
    <w:rsid w:val="006C46D8"/>
    <w:rsid w:val="00714075"/>
    <w:rsid w:val="00727E7D"/>
    <w:rsid w:val="007448FB"/>
    <w:rsid w:val="00746B38"/>
    <w:rsid w:val="00761033"/>
    <w:rsid w:val="00782D1C"/>
    <w:rsid w:val="00783CAB"/>
    <w:rsid w:val="007C75DD"/>
    <w:rsid w:val="007F037C"/>
    <w:rsid w:val="0080150B"/>
    <w:rsid w:val="00816D4A"/>
    <w:rsid w:val="00842143"/>
    <w:rsid w:val="00843A10"/>
    <w:rsid w:val="00865D85"/>
    <w:rsid w:val="008A26E7"/>
    <w:rsid w:val="00905A70"/>
    <w:rsid w:val="009265CE"/>
    <w:rsid w:val="0096127D"/>
    <w:rsid w:val="00995E89"/>
    <w:rsid w:val="009B1EF5"/>
    <w:rsid w:val="009C61E5"/>
    <w:rsid w:val="009D6C55"/>
    <w:rsid w:val="00A04CC9"/>
    <w:rsid w:val="00A36306"/>
    <w:rsid w:val="00A37BF6"/>
    <w:rsid w:val="00A66997"/>
    <w:rsid w:val="00A679D4"/>
    <w:rsid w:val="00A70479"/>
    <w:rsid w:val="00A841F8"/>
    <w:rsid w:val="00AA3BDF"/>
    <w:rsid w:val="00AD0B1F"/>
    <w:rsid w:val="00AF6D5D"/>
    <w:rsid w:val="00B75310"/>
    <w:rsid w:val="00BB1C34"/>
    <w:rsid w:val="00BD11FF"/>
    <w:rsid w:val="00BD4A12"/>
    <w:rsid w:val="00BE3005"/>
    <w:rsid w:val="00BE405E"/>
    <w:rsid w:val="00C164A2"/>
    <w:rsid w:val="00C57C9B"/>
    <w:rsid w:val="00C76FEF"/>
    <w:rsid w:val="00CC0B67"/>
    <w:rsid w:val="00CD65F2"/>
    <w:rsid w:val="00CF55DE"/>
    <w:rsid w:val="00D16D46"/>
    <w:rsid w:val="00D17857"/>
    <w:rsid w:val="00D60349"/>
    <w:rsid w:val="00D77CE5"/>
    <w:rsid w:val="00D83A2F"/>
    <w:rsid w:val="00DB1133"/>
    <w:rsid w:val="00DC5176"/>
    <w:rsid w:val="00E06D9E"/>
    <w:rsid w:val="00E12E2E"/>
    <w:rsid w:val="00E16597"/>
    <w:rsid w:val="00E32585"/>
    <w:rsid w:val="00E42276"/>
    <w:rsid w:val="00E56940"/>
    <w:rsid w:val="00E61F4B"/>
    <w:rsid w:val="00E752B4"/>
    <w:rsid w:val="00E84CF7"/>
    <w:rsid w:val="00E876F4"/>
    <w:rsid w:val="00E87E55"/>
    <w:rsid w:val="00EA6942"/>
    <w:rsid w:val="00EE17DA"/>
    <w:rsid w:val="00F229C5"/>
    <w:rsid w:val="00F47B1C"/>
    <w:rsid w:val="00F7517D"/>
    <w:rsid w:val="00FB4906"/>
    <w:rsid w:val="00FD4D6F"/>
    <w:rsid w:val="00FE729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61033"/>
    <w:pPr>
      <w:spacing w:before="120" w:after="120"/>
    </w:pPr>
    <w:rPr>
      <w:rFonts w:ascii="Tahoma" w:eastAsia="MS Mincho" w:hAnsi="Tahoma" w:cs="Tahoma"/>
      <w:sz w:val="19"/>
      <w:szCs w:val="19"/>
      <w:lang w:val="pt-BR" w:eastAsia="pt-BR" w:bidi="pt-BR"/>
    </w:rPr>
  </w:style>
  <w:style w:type="paragraph" w:styleId="Heading1">
    <w:name w:val="heading 1"/>
    <w:basedOn w:val="Normal"/>
    <w:link w:val="Heading1Char"/>
    <w:uiPriority w:val="99"/>
    <w:qFormat/>
    <w:rsid w:val="00761033"/>
    <w:pPr>
      <w:outlineLvl w:val="0"/>
    </w:pPr>
    <w:rPr>
      <w:b/>
      <w:bCs/>
    </w:rPr>
  </w:style>
  <w:style w:type="paragraph" w:styleId="Heading2">
    <w:name w:val="heading 2"/>
    <w:basedOn w:val="Normal"/>
    <w:link w:val="Heading2Char"/>
    <w:uiPriority w:val="99"/>
    <w:qFormat/>
    <w:rsid w:val="00761033"/>
    <w:pPr>
      <w:outlineLvl w:val="1"/>
    </w:pPr>
    <w:rPr>
      <w:b/>
      <w:bCs/>
    </w:rPr>
  </w:style>
  <w:style w:type="paragraph" w:styleId="Heading3">
    <w:name w:val="heading 3"/>
    <w:basedOn w:val="Normal"/>
    <w:link w:val="Heading3Char"/>
    <w:uiPriority w:val="99"/>
    <w:qFormat/>
    <w:rsid w:val="00761033"/>
    <w:pPr>
      <w:tabs>
        <w:tab w:val="left" w:pos="1077"/>
        <w:tab w:val="num" w:pos="1800"/>
      </w:tabs>
      <w:outlineLvl w:val="2"/>
    </w:pPr>
  </w:style>
  <w:style w:type="paragraph" w:styleId="Heading4">
    <w:name w:val="heading 4"/>
    <w:basedOn w:val="Normal"/>
    <w:link w:val="Heading4Char"/>
    <w:uiPriority w:val="99"/>
    <w:qFormat/>
    <w:rsid w:val="00761033"/>
    <w:pPr>
      <w:outlineLvl w:val="3"/>
    </w:pPr>
  </w:style>
  <w:style w:type="paragraph" w:styleId="Heading5">
    <w:name w:val="heading 5"/>
    <w:basedOn w:val="Normal"/>
    <w:link w:val="Heading5Char"/>
    <w:uiPriority w:val="99"/>
    <w:qFormat/>
    <w:rsid w:val="00761033"/>
    <w:pPr>
      <w:tabs>
        <w:tab w:val="left" w:pos="1792"/>
      </w:tabs>
      <w:outlineLvl w:val="4"/>
    </w:pPr>
  </w:style>
  <w:style w:type="paragraph" w:styleId="Heading6">
    <w:name w:val="heading 6"/>
    <w:basedOn w:val="Normal"/>
    <w:link w:val="Heading6Char"/>
    <w:uiPriority w:val="99"/>
    <w:qFormat/>
    <w:rsid w:val="00761033"/>
    <w:pPr>
      <w:outlineLvl w:val="5"/>
    </w:pPr>
  </w:style>
  <w:style w:type="paragraph" w:styleId="Heading7">
    <w:name w:val="heading 7"/>
    <w:basedOn w:val="Normal"/>
    <w:link w:val="Heading7Char"/>
    <w:uiPriority w:val="99"/>
    <w:qFormat/>
    <w:rsid w:val="00761033"/>
    <w:pPr>
      <w:outlineLvl w:val="6"/>
    </w:pPr>
  </w:style>
  <w:style w:type="paragraph" w:styleId="Heading8">
    <w:name w:val="heading 8"/>
    <w:basedOn w:val="Normal"/>
    <w:link w:val="Heading8Char"/>
    <w:uiPriority w:val="99"/>
    <w:qFormat/>
    <w:rsid w:val="00761033"/>
    <w:pPr>
      <w:outlineLvl w:val="7"/>
    </w:pPr>
  </w:style>
  <w:style w:type="paragraph" w:styleId="Heading9">
    <w:name w:val="heading 9"/>
    <w:basedOn w:val="Normal"/>
    <w:link w:val="Heading9Char"/>
    <w:uiPriority w:val="99"/>
    <w:qFormat/>
    <w:rsid w:val="0076103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D16D46"/>
    <w:rPr>
      <w:rFonts w:ascii="Courier New" w:hAnsi="Courier New" w:cs="Courier New"/>
      <w:b w:val="0"/>
      <w:i w:val="0"/>
      <w:color w:val="FF0000"/>
      <w:sz w:val="18"/>
      <w:szCs w:val="20"/>
    </w:rPr>
  </w:style>
  <w:style w:type="character" w:customStyle="1" w:styleId="LogoportDoNotTranslate">
    <w:name w:val="LogoportDoNotTranslate"/>
    <w:rsid w:val="00D16D46"/>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 w:id="1459688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go.microsoft.com/fwlink/?LinkID=248686"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linkid=9710837"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file:///C:\Users\v-justim\Desktop\(ID"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733886" TargetMode="External"/><Relationship Id="rId5" Type="http://schemas.openxmlformats.org/officeDocument/2006/relationships/numbering" Target="numbering.xml"/><Relationship Id="rId15" Type="http://schemas.openxmlformats.org/officeDocument/2006/relationships/hyperlink" Target="http://www.microsoft.com/education"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go.microsoft.com/fwlink/?LinkID=2981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78AF03-435B-43F4-9B00-BFCC68EF195F}">
  <ds:schemaRefs>
    <ds:schemaRef ds:uri="http://schemas.microsoft.com/sharepoint/v3/contenttype/forms"/>
  </ds:schemaRefs>
</ds:datastoreItem>
</file>

<file path=customXml/itemProps2.xml><?xml version="1.0" encoding="utf-8"?>
<ds:datastoreItem xmlns:ds="http://schemas.openxmlformats.org/officeDocument/2006/customXml" ds:itemID="{BE561BB7-84A6-4356-B7C6-A578A4828F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9A1B940-66EA-402C-9474-F118AA64C0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1985737-3CA0-4C3D-BC35-1343913DB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3134</Words>
  <Characters>17866</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2016-04-28T21:04:00Z</dcterms:created>
  <dcterms:modified xsi:type="dcterms:W3CDTF">2016-12-28T17:49:00Z</dcterms:modified>
</cp:coreProperties>
</file>